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0B4A58D2"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3AF002C0">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FBB6" id="Rectangle 1" o:spid="_x0000_s1026"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fillcolor="#b7d3d3 [3205]" stroked="f" strokeweight="1.5pt">
                <w10:wrap anchorx="page"/>
              </v:rect>
            </w:pict>
          </mc:Fallback>
        </mc:AlternateContent>
      </w:r>
      <w:r w:rsidR="005E553C">
        <w:rPr>
          <w:noProof/>
        </w:rPr>
        <mc:AlternateContent>
          <mc:Choice Requires="wps">
            <w:drawing>
              <wp:anchor distT="0" distB="0" distL="114300" distR="114300" simplePos="0" relativeHeight="251658242" behindDoc="0" locked="0" layoutInCell="1" allowOverlap="1" wp14:anchorId="7FD89E0B" wp14:editId="72E3115F">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56002C00" w14:textId="713CF755" w:rsidR="005E553C" w:rsidRPr="008572D0" w:rsidRDefault="00AA759A" w:rsidP="005E553C">
                            <w:pPr>
                              <w:pStyle w:val="Heading1"/>
                              <w:rPr>
                                <w:b w:val="0"/>
                                <w:bCs w:val="0"/>
                                <w:color w:val="067A7C" w:themeColor="accent6"/>
                                <w:sz w:val="68"/>
                                <w:szCs w:val="68"/>
                              </w:rPr>
                            </w:pPr>
                            <w:bookmarkStart w:id="4" w:name="_Toc219794661"/>
                            <w:bookmarkStart w:id="5" w:name="_Toc219794690"/>
                            <w:bookmarkStart w:id="6" w:name="_Toc219801211"/>
                            <w:bookmarkStart w:id="7" w:name="_Toc219887077"/>
                            <w:bookmarkStart w:id="8" w:name="_Toc219887500"/>
                            <w:bookmarkStart w:id="9" w:name="_Toc219887784"/>
                            <w:bookmarkStart w:id="10" w:name="_Toc219887812"/>
                            <w:bookmarkStart w:id="11" w:name="_Toc219892186"/>
                            <w:bookmarkStart w:id="12" w:name="_Toc219914159"/>
                            <w:bookmarkStart w:id="13" w:name="_Toc220249386"/>
                            <w:r>
                              <w:rPr>
                                <w:b w:val="0"/>
                                <w:bCs w:val="0"/>
                                <w:color w:val="067A7C" w:themeColor="accent6"/>
                                <w:sz w:val="68"/>
                                <w:szCs w:val="68"/>
                              </w:rPr>
                              <w:t>Legal profession</w:t>
                            </w:r>
                            <w:r w:rsidR="005E553C" w:rsidRPr="008572D0">
                              <w:rPr>
                                <w:b w:val="0"/>
                                <w:bCs w:val="0"/>
                                <w:color w:val="067A7C" w:themeColor="accent6"/>
                                <w:sz w:val="68"/>
                                <w:szCs w:val="68"/>
                              </w:rPr>
                              <w:t xml:space="preserve"> program starter kit</w:t>
                            </w:r>
                            <w:bookmarkEnd w:id="4"/>
                            <w:bookmarkEnd w:id="5"/>
                            <w:bookmarkEnd w:id="6"/>
                            <w:bookmarkEnd w:id="7"/>
                            <w:bookmarkEnd w:id="8"/>
                            <w:bookmarkEnd w:id="9"/>
                            <w:bookmarkEnd w:id="10"/>
                            <w:bookmarkEnd w:id="11"/>
                            <w:bookmarkEnd w:id="12"/>
                            <w:bookmarkEnd w:id="1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9E0B" id="Text Box 8" o:spid="_x0000_s1026" style="position:absolute;margin-left:-34.75pt;margin-top:100.55pt;width:359.25pt;height:224.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56002C00" w14:textId="713CF755" w:rsidR="005E553C" w:rsidRPr="008572D0" w:rsidRDefault="00AA759A" w:rsidP="005E553C">
                      <w:pPr>
                        <w:pStyle w:val="Heading1"/>
                        <w:rPr>
                          <w:b w:val="0"/>
                          <w:bCs w:val="0"/>
                          <w:color w:val="067A7C" w:themeColor="accent6"/>
                          <w:sz w:val="68"/>
                          <w:szCs w:val="68"/>
                        </w:rPr>
                      </w:pPr>
                      <w:bookmarkStart w:id="14" w:name="_Toc219794661"/>
                      <w:bookmarkStart w:id="15" w:name="_Toc219794690"/>
                      <w:bookmarkStart w:id="16" w:name="_Toc219801211"/>
                      <w:bookmarkStart w:id="17" w:name="_Toc219887077"/>
                      <w:bookmarkStart w:id="18" w:name="_Toc219887500"/>
                      <w:bookmarkStart w:id="19" w:name="_Toc219887784"/>
                      <w:bookmarkStart w:id="20" w:name="_Toc219887812"/>
                      <w:bookmarkStart w:id="21" w:name="_Toc219892186"/>
                      <w:bookmarkStart w:id="22" w:name="_Toc219914159"/>
                      <w:bookmarkStart w:id="23" w:name="_Toc220249386"/>
                      <w:r>
                        <w:rPr>
                          <w:b w:val="0"/>
                          <w:bCs w:val="0"/>
                          <w:color w:val="067A7C" w:themeColor="accent6"/>
                          <w:sz w:val="68"/>
                          <w:szCs w:val="68"/>
                        </w:rPr>
                        <w:t>Legal profession</w:t>
                      </w:r>
                      <w:r w:rsidR="005E553C" w:rsidRPr="008572D0">
                        <w:rPr>
                          <w:b w:val="0"/>
                          <w:bCs w:val="0"/>
                          <w:color w:val="067A7C" w:themeColor="accent6"/>
                          <w:sz w:val="68"/>
                          <w:szCs w:val="68"/>
                        </w:rPr>
                        <w:t xml:space="preserve"> program starter kit</w:t>
                      </w:r>
                      <w:bookmarkEnd w:id="14"/>
                      <w:bookmarkEnd w:id="15"/>
                      <w:bookmarkEnd w:id="16"/>
                      <w:bookmarkEnd w:id="17"/>
                      <w:bookmarkEnd w:id="18"/>
                      <w:bookmarkEnd w:id="19"/>
                      <w:bookmarkEnd w:id="20"/>
                      <w:bookmarkEnd w:id="21"/>
                      <w:bookmarkEnd w:id="22"/>
                      <w:bookmarkEnd w:id="2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v:textbox>
                <w10:wrap anchorx="margin"/>
              </v:shape>
            </w:pict>
          </mc:Fallback>
        </mc:AlternateContent>
      </w:r>
      <w:r w:rsidR="005E553C">
        <w:rPr>
          <w:noProof/>
        </w:rPr>
        <w:drawing>
          <wp:anchor distT="0" distB="0" distL="114300" distR="114300" simplePos="0" relativeHeight="251658245" behindDoc="1" locked="0" layoutInCell="1" allowOverlap="1" wp14:anchorId="4AA83F01" wp14:editId="3385D4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9A72C" id="Straight Connector 6" o:spid="_x0000_s102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7.2pt,448.05pt" to="667pt,8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strokecolor="#067a7c [3209]">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B68D7" id="Straight Connector 6" o:spid="_x0000_s102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5pt,13.35pt" to="629.15pt,6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strokecolor="#067a7c [3209]">
                <v:stroke joinstyle="miter"/>
                <w10:wrap anchorx="page"/>
              </v:line>
            </w:pict>
          </mc:Fallback>
        </mc:AlternateContent>
      </w:r>
    </w:p>
    <w:p w14:paraId="7AA52A50" w14:textId="3E3E30CE" w:rsidR="005E553C" w:rsidRDefault="00AA759A">
      <w:pPr>
        <w:spacing w:after="160" w:line="259" w:lineRule="auto"/>
        <w:rPr>
          <w:rFonts w:eastAsiaTheme="majorEastAsia" w:cs="Calibri"/>
          <w:color w:val="00416B" w:themeColor="accent1"/>
          <w:sz w:val="40"/>
          <w:szCs w:val="40"/>
        </w:rPr>
      </w:pPr>
      <w:r>
        <w:rPr>
          <w:noProof/>
        </w:rPr>
        <w:drawing>
          <wp:anchor distT="0" distB="0" distL="114300" distR="114300" simplePos="0" relativeHeight="251658241" behindDoc="1" locked="0" layoutInCell="1" allowOverlap="1" wp14:anchorId="63FF9FA9" wp14:editId="0C1E4EBE">
            <wp:simplePos x="0" y="0"/>
            <wp:positionH relativeFrom="column">
              <wp:posOffset>375920</wp:posOffset>
            </wp:positionH>
            <wp:positionV relativeFrom="paragraph">
              <wp:posOffset>2997200</wp:posOffset>
            </wp:positionV>
            <wp:extent cx="6830060" cy="6466840"/>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840"/>
                    </a:xfrm>
                    <a:prstGeom prst="rect">
                      <a:avLst/>
                    </a:prstGeom>
                  </pic:spPr>
                </pic:pic>
              </a:graphicData>
            </a:graphic>
            <wp14:sizeRelH relativeFrom="margin">
              <wp14:pctWidth>0</wp14:pctWidth>
            </wp14:sizeRelH>
            <wp14:sizeRelV relativeFrom="margin">
              <wp14:pctHeight>0</wp14:pctHeight>
            </wp14:sizeRelV>
          </wp:anchor>
        </w:drawing>
      </w:r>
      <w:r w:rsidR="005E553C">
        <w:br w:type="page"/>
      </w:r>
    </w:p>
    <w:p w14:paraId="343F77DA" w14:textId="77777777" w:rsidR="00B914E4" w:rsidRPr="00B914E4" w:rsidRDefault="00B914E4" w:rsidP="00F97A61">
      <w:pPr>
        <w:pStyle w:val="Heading2"/>
        <w:rPr>
          <w:rFonts w:ascii="Segoe UI" w:hAnsi="Segoe UI" w:cs="Segoe UI"/>
          <w:sz w:val="18"/>
          <w:szCs w:val="18"/>
        </w:rPr>
      </w:pPr>
      <w:bookmarkStart w:id="24" w:name="_Toc219801212"/>
      <w:bookmarkStart w:id="25" w:name="_Toc219887813"/>
      <w:bookmarkStart w:id="26" w:name="_Toc220249387"/>
      <w:r w:rsidRPr="4229BC54">
        <w:lastRenderedPageBreak/>
        <w:t xml:space="preserve">Version </w:t>
      </w:r>
      <w:r w:rsidRPr="00062C44">
        <w:t>control</w:t>
      </w:r>
      <w:bookmarkEnd w:id="0"/>
      <w:bookmarkEnd w:id="24"/>
      <w:bookmarkEnd w:id="25"/>
      <w:bookmarkEnd w:id="26"/>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End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End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End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End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End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End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End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End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End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End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27" w:name="_Toc219887814" w:displacedByCustomXml="next"/>
    <w:bookmarkStart w:id="28" w:name="_Toc217768189" w:displacedByCustomXml="next"/>
    <w:bookmarkStart w:id="29" w:name="_Toc218201744" w:displacedByCustomXml="next"/>
    <w:bookmarkStart w:id="30" w:name="_Toc219794692" w:displacedByCustomXml="next"/>
    <w:bookmarkStart w:id="31" w:name="_Toc219801213" w:displacedByCustomXml="next"/>
    <w:sdt>
      <w:sdtPr>
        <w:rPr>
          <w:rFonts w:eastAsiaTheme="minorEastAsia"/>
          <w:lang w:val="en-GB" w:eastAsia="en-US"/>
        </w:rPr>
        <w:id w:val="382060697"/>
        <w:docPartObj>
          <w:docPartGallery w:val="Table of Contents"/>
          <w:docPartUnique/>
        </w:docPartObj>
      </w:sdtPr>
      <w:sdtEndPr>
        <w:rPr>
          <w:b/>
          <w:bCs/>
          <w:lang w:eastAsia="en-AU"/>
        </w:rPr>
      </w:sdtEndPr>
      <w:sdtContent>
        <w:p w14:paraId="5DAE57D2" w14:textId="77777777" w:rsidR="005B711F" w:rsidRDefault="00712511">
          <w:pPr>
            <w:pStyle w:val="TOC1"/>
            <w:rPr>
              <w:rStyle w:val="Heading2Char"/>
            </w:rPr>
          </w:pPr>
          <w:r w:rsidRPr="005B711F">
            <w:rPr>
              <w:rStyle w:val="Heading2Char"/>
            </w:rPr>
            <w:t>Table of c</w:t>
          </w:r>
          <w:r w:rsidR="008F7179" w:rsidRPr="005B711F">
            <w:rPr>
              <w:rStyle w:val="Heading2Char"/>
            </w:rPr>
            <w:t>ontents</w:t>
          </w:r>
          <w:bookmarkEnd w:id="31"/>
          <w:bookmarkEnd w:id="30"/>
          <w:bookmarkEnd w:id="29"/>
          <w:bookmarkEnd w:id="28"/>
          <w:bookmarkEnd w:id="27"/>
        </w:p>
        <w:p w14:paraId="3A773751" w14:textId="1ADC14C2" w:rsidR="00522F65" w:rsidRDefault="008F7179" w:rsidP="00522F65">
          <w:pPr>
            <w:pStyle w:val="TOC1"/>
            <w:rPr>
              <w:rFonts w:asciiTheme="minorHAnsi" w:eastAsiaTheme="minorEastAsia" w:hAnsiTheme="minorHAnsi"/>
              <w:noProof/>
              <w:sz w:val="24"/>
              <w:szCs w:val="30"/>
              <w:lang w:eastAsia="zh-CN" w:bidi="th-TH"/>
            </w:rPr>
          </w:pPr>
          <w:r>
            <w:rPr>
              <w:rFonts w:eastAsiaTheme="majorEastAsia" w:cstheme="minorHAnsi"/>
              <w:color w:val="002035" w:themeColor="accent1" w:themeShade="80"/>
              <w:kern w:val="0"/>
              <w:sz w:val="40"/>
              <w:szCs w:val="40"/>
              <w14:ligatures w14:val="none"/>
            </w:rPr>
            <w:fldChar w:fldCharType="begin"/>
          </w:r>
          <w:r>
            <w:instrText xml:space="preserve"> TOC \o "1-3" \h \z \u </w:instrText>
          </w:r>
          <w:r>
            <w:rPr>
              <w:rFonts w:eastAsiaTheme="majorEastAsia" w:cstheme="minorHAnsi"/>
              <w:color w:val="002035" w:themeColor="accent1" w:themeShade="80"/>
              <w:kern w:val="0"/>
              <w:sz w:val="40"/>
              <w:szCs w:val="40"/>
              <w14:ligatures w14:val="none"/>
            </w:rPr>
            <w:fldChar w:fldCharType="separate"/>
          </w:r>
        </w:p>
        <w:p w14:paraId="0A91F293" w14:textId="0A560734"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388" w:history="1">
            <w:r w:rsidRPr="00FD52A1">
              <w:rPr>
                <w:rStyle w:val="Hyperlink"/>
                <w:noProof/>
              </w:rPr>
              <w:t>Policy</w:t>
            </w:r>
            <w:r>
              <w:rPr>
                <w:noProof/>
                <w:webHidden/>
              </w:rPr>
              <w:tab/>
            </w:r>
            <w:r>
              <w:rPr>
                <w:noProof/>
                <w:webHidden/>
              </w:rPr>
              <w:fldChar w:fldCharType="begin"/>
            </w:r>
            <w:r>
              <w:rPr>
                <w:noProof/>
                <w:webHidden/>
              </w:rPr>
              <w:instrText xml:space="preserve"> PAGEREF _Toc220249388 \h </w:instrText>
            </w:r>
            <w:r>
              <w:rPr>
                <w:noProof/>
                <w:webHidden/>
              </w:rPr>
            </w:r>
            <w:r>
              <w:rPr>
                <w:noProof/>
                <w:webHidden/>
              </w:rPr>
              <w:fldChar w:fldCharType="separate"/>
            </w:r>
            <w:r>
              <w:rPr>
                <w:noProof/>
                <w:webHidden/>
              </w:rPr>
              <w:t>1</w:t>
            </w:r>
            <w:r>
              <w:rPr>
                <w:noProof/>
                <w:webHidden/>
              </w:rPr>
              <w:fldChar w:fldCharType="end"/>
            </w:r>
          </w:hyperlink>
        </w:p>
        <w:p w14:paraId="1C13A435" w14:textId="56BAA406" w:rsidR="00522F65" w:rsidRDefault="00522F65">
          <w:pPr>
            <w:pStyle w:val="TOC3"/>
            <w:rPr>
              <w:rFonts w:asciiTheme="minorHAnsi" w:eastAsiaTheme="minorEastAsia" w:hAnsiTheme="minorHAnsi"/>
              <w:noProof/>
              <w:sz w:val="24"/>
              <w:szCs w:val="30"/>
              <w:lang w:eastAsia="zh-CN" w:bidi="th-TH"/>
            </w:rPr>
          </w:pPr>
          <w:hyperlink w:anchor="_Toc220249389" w:history="1">
            <w:r w:rsidRPr="00FD52A1">
              <w:rPr>
                <w:rStyle w:val="Hyperlink"/>
                <w:noProof/>
              </w:rPr>
              <w:t>Learn more</w:t>
            </w:r>
            <w:r>
              <w:rPr>
                <w:noProof/>
                <w:webHidden/>
              </w:rPr>
              <w:tab/>
            </w:r>
            <w:r>
              <w:rPr>
                <w:noProof/>
                <w:webHidden/>
              </w:rPr>
              <w:fldChar w:fldCharType="begin"/>
            </w:r>
            <w:r>
              <w:rPr>
                <w:noProof/>
                <w:webHidden/>
              </w:rPr>
              <w:instrText xml:space="preserve"> PAGEREF _Toc220249389 \h </w:instrText>
            </w:r>
            <w:r>
              <w:rPr>
                <w:noProof/>
                <w:webHidden/>
              </w:rPr>
            </w:r>
            <w:r>
              <w:rPr>
                <w:noProof/>
                <w:webHidden/>
              </w:rPr>
              <w:fldChar w:fldCharType="separate"/>
            </w:r>
            <w:r>
              <w:rPr>
                <w:noProof/>
                <w:webHidden/>
              </w:rPr>
              <w:t>1</w:t>
            </w:r>
            <w:r>
              <w:rPr>
                <w:noProof/>
                <w:webHidden/>
              </w:rPr>
              <w:fldChar w:fldCharType="end"/>
            </w:r>
          </w:hyperlink>
        </w:p>
        <w:p w14:paraId="388F3E93" w14:textId="3D19283A" w:rsidR="00522F65" w:rsidRDefault="00522F65">
          <w:pPr>
            <w:pStyle w:val="TOC3"/>
            <w:rPr>
              <w:rFonts w:asciiTheme="minorHAnsi" w:eastAsiaTheme="minorEastAsia" w:hAnsiTheme="minorHAnsi"/>
              <w:noProof/>
              <w:sz w:val="24"/>
              <w:szCs w:val="30"/>
              <w:lang w:eastAsia="zh-CN" w:bidi="th-TH"/>
            </w:rPr>
          </w:pPr>
          <w:hyperlink w:anchor="_Toc220249390" w:history="1">
            <w:r w:rsidRPr="00FD52A1">
              <w:rPr>
                <w:rStyle w:val="Hyperlink"/>
                <w:noProof/>
              </w:rPr>
              <w:t>What's in our policies</w:t>
            </w:r>
            <w:r>
              <w:rPr>
                <w:noProof/>
                <w:webHidden/>
              </w:rPr>
              <w:tab/>
            </w:r>
            <w:r>
              <w:rPr>
                <w:noProof/>
                <w:webHidden/>
              </w:rPr>
              <w:fldChar w:fldCharType="begin"/>
            </w:r>
            <w:r>
              <w:rPr>
                <w:noProof/>
                <w:webHidden/>
              </w:rPr>
              <w:instrText xml:space="preserve"> PAGEREF _Toc220249390 \h </w:instrText>
            </w:r>
            <w:r>
              <w:rPr>
                <w:noProof/>
                <w:webHidden/>
              </w:rPr>
            </w:r>
            <w:r>
              <w:rPr>
                <w:noProof/>
                <w:webHidden/>
              </w:rPr>
              <w:fldChar w:fldCharType="separate"/>
            </w:r>
            <w:r>
              <w:rPr>
                <w:noProof/>
                <w:webHidden/>
              </w:rPr>
              <w:t>1</w:t>
            </w:r>
            <w:r>
              <w:rPr>
                <w:noProof/>
                <w:webHidden/>
              </w:rPr>
              <w:fldChar w:fldCharType="end"/>
            </w:r>
          </w:hyperlink>
        </w:p>
        <w:p w14:paraId="6A606584" w14:textId="04466EAC" w:rsidR="00522F65" w:rsidRDefault="00522F65">
          <w:pPr>
            <w:pStyle w:val="TOC3"/>
            <w:rPr>
              <w:rFonts w:asciiTheme="minorHAnsi" w:eastAsiaTheme="minorEastAsia" w:hAnsiTheme="minorHAnsi"/>
              <w:noProof/>
              <w:sz w:val="24"/>
              <w:szCs w:val="30"/>
              <w:lang w:eastAsia="zh-CN" w:bidi="th-TH"/>
            </w:rPr>
          </w:pPr>
          <w:hyperlink w:anchor="_Toc220249391" w:history="1">
            <w:r w:rsidRPr="00FD52A1">
              <w:rPr>
                <w:rStyle w:val="Hyperlink"/>
                <w:noProof/>
              </w:rPr>
              <w:t>How this works as part of our starter kit</w:t>
            </w:r>
            <w:r>
              <w:rPr>
                <w:noProof/>
                <w:webHidden/>
              </w:rPr>
              <w:tab/>
            </w:r>
            <w:r>
              <w:rPr>
                <w:noProof/>
                <w:webHidden/>
              </w:rPr>
              <w:fldChar w:fldCharType="begin"/>
            </w:r>
            <w:r>
              <w:rPr>
                <w:noProof/>
                <w:webHidden/>
              </w:rPr>
              <w:instrText xml:space="preserve"> PAGEREF _Toc220249391 \h </w:instrText>
            </w:r>
            <w:r>
              <w:rPr>
                <w:noProof/>
                <w:webHidden/>
              </w:rPr>
            </w:r>
            <w:r>
              <w:rPr>
                <w:noProof/>
                <w:webHidden/>
              </w:rPr>
              <w:fldChar w:fldCharType="separate"/>
            </w:r>
            <w:r>
              <w:rPr>
                <w:noProof/>
                <w:webHidden/>
              </w:rPr>
              <w:t>2</w:t>
            </w:r>
            <w:r>
              <w:rPr>
                <w:noProof/>
                <w:webHidden/>
              </w:rPr>
              <w:fldChar w:fldCharType="end"/>
            </w:r>
          </w:hyperlink>
        </w:p>
        <w:p w14:paraId="0F236A2C" w14:textId="17C9E2E4" w:rsidR="00522F65" w:rsidRDefault="00522F65">
          <w:pPr>
            <w:pStyle w:val="TOC3"/>
            <w:rPr>
              <w:rFonts w:asciiTheme="minorHAnsi" w:eastAsiaTheme="minorEastAsia" w:hAnsiTheme="minorHAnsi"/>
              <w:noProof/>
              <w:sz w:val="24"/>
              <w:szCs w:val="30"/>
              <w:lang w:eastAsia="zh-CN" w:bidi="th-TH"/>
            </w:rPr>
          </w:pPr>
          <w:hyperlink w:anchor="_Toc220249392" w:history="1">
            <w:r w:rsidRPr="00FD52A1">
              <w:rPr>
                <w:rStyle w:val="Hyperlink"/>
                <w:noProof/>
              </w:rPr>
              <w:t>Key terms and references</w:t>
            </w:r>
            <w:r>
              <w:rPr>
                <w:noProof/>
                <w:webHidden/>
              </w:rPr>
              <w:tab/>
            </w:r>
            <w:r>
              <w:rPr>
                <w:noProof/>
                <w:webHidden/>
              </w:rPr>
              <w:fldChar w:fldCharType="begin"/>
            </w:r>
            <w:r>
              <w:rPr>
                <w:noProof/>
                <w:webHidden/>
              </w:rPr>
              <w:instrText xml:space="preserve"> PAGEREF _Toc220249392 \h </w:instrText>
            </w:r>
            <w:r>
              <w:rPr>
                <w:noProof/>
                <w:webHidden/>
              </w:rPr>
            </w:r>
            <w:r>
              <w:rPr>
                <w:noProof/>
                <w:webHidden/>
              </w:rPr>
              <w:fldChar w:fldCharType="separate"/>
            </w:r>
            <w:r>
              <w:rPr>
                <w:noProof/>
                <w:webHidden/>
              </w:rPr>
              <w:t>3</w:t>
            </w:r>
            <w:r>
              <w:rPr>
                <w:noProof/>
                <w:webHidden/>
              </w:rPr>
              <w:fldChar w:fldCharType="end"/>
            </w:r>
          </w:hyperlink>
        </w:p>
        <w:p w14:paraId="5CACDF11" w14:textId="490207E7"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393" w:history="1">
            <w:r w:rsidRPr="00FD52A1">
              <w:rPr>
                <w:rStyle w:val="Hyperlink"/>
                <w:noProof/>
              </w:rPr>
              <w:t>Part 1: Personnel</w:t>
            </w:r>
            <w:r>
              <w:rPr>
                <w:noProof/>
                <w:webHidden/>
              </w:rPr>
              <w:tab/>
            </w:r>
            <w:r>
              <w:rPr>
                <w:noProof/>
                <w:webHidden/>
              </w:rPr>
              <w:fldChar w:fldCharType="begin"/>
            </w:r>
            <w:r>
              <w:rPr>
                <w:noProof/>
                <w:webHidden/>
              </w:rPr>
              <w:instrText xml:space="preserve"> PAGEREF _Toc220249393 \h </w:instrText>
            </w:r>
            <w:r>
              <w:rPr>
                <w:noProof/>
                <w:webHidden/>
              </w:rPr>
            </w:r>
            <w:r>
              <w:rPr>
                <w:noProof/>
                <w:webHidden/>
              </w:rPr>
              <w:fldChar w:fldCharType="separate"/>
            </w:r>
            <w:r>
              <w:rPr>
                <w:noProof/>
                <w:webHidden/>
              </w:rPr>
              <w:t>4</w:t>
            </w:r>
            <w:r>
              <w:rPr>
                <w:noProof/>
                <w:webHidden/>
              </w:rPr>
              <w:fldChar w:fldCharType="end"/>
            </w:r>
          </w:hyperlink>
        </w:p>
        <w:p w14:paraId="6EF67B25" w14:textId="1189E184" w:rsidR="00522F65" w:rsidRDefault="00522F65">
          <w:pPr>
            <w:pStyle w:val="TOC3"/>
            <w:rPr>
              <w:rFonts w:asciiTheme="minorHAnsi" w:eastAsiaTheme="minorEastAsia" w:hAnsiTheme="minorHAnsi"/>
              <w:noProof/>
              <w:sz w:val="24"/>
              <w:szCs w:val="30"/>
              <w:lang w:eastAsia="zh-CN" w:bidi="th-TH"/>
            </w:rPr>
          </w:pPr>
          <w:hyperlink w:anchor="_Toc220249394" w:history="1">
            <w:r w:rsidRPr="00FD52A1">
              <w:rPr>
                <w:rStyle w:val="Hyperlink"/>
                <w:noProof/>
              </w:rPr>
              <w:t>What's in this section</w:t>
            </w:r>
            <w:r>
              <w:rPr>
                <w:noProof/>
                <w:webHidden/>
              </w:rPr>
              <w:tab/>
            </w:r>
            <w:r>
              <w:rPr>
                <w:noProof/>
                <w:webHidden/>
              </w:rPr>
              <w:fldChar w:fldCharType="begin"/>
            </w:r>
            <w:r>
              <w:rPr>
                <w:noProof/>
                <w:webHidden/>
              </w:rPr>
              <w:instrText xml:space="preserve"> PAGEREF _Toc220249394 \h </w:instrText>
            </w:r>
            <w:r>
              <w:rPr>
                <w:noProof/>
                <w:webHidden/>
              </w:rPr>
            </w:r>
            <w:r>
              <w:rPr>
                <w:noProof/>
                <w:webHidden/>
              </w:rPr>
              <w:fldChar w:fldCharType="separate"/>
            </w:r>
            <w:r>
              <w:rPr>
                <w:noProof/>
                <w:webHidden/>
              </w:rPr>
              <w:t>4</w:t>
            </w:r>
            <w:r>
              <w:rPr>
                <w:noProof/>
                <w:webHidden/>
              </w:rPr>
              <w:fldChar w:fldCharType="end"/>
            </w:r>
          </w:hyperlink>
        </w:p>
        <w:p w14:paraId="00DF30D5" w14:textId="3648B41E" w:rsidR="00522F65" w:rsidRDefault="00522F65">
          <w:pPr>
            <w:pStyle w:val="TOC3"/>
            <w:rPr>
              <w:rFonts w:asciiTheme="minorHAnsi" w:eastAsiaTheme="minorEastAsia" w:hAnsiTheme="minorHAnsi"/>
              <w:noProof/>
              <w:sz w:val="24"/>
              <w:szCs w:val="30"/>
              <w:lang w:eastAsia="zh-CN" w:bidi="th-TH"/>
            </w:rPr>
          </w:pPr>
          <w:hyperlink w:anchor="_Toc220249395" w:history="1">
            <w:r w:rsidRPr="00FD52A1">
              <w:rPr>
                <w:rStyle w:val="Hyperlink"/>
                <w:noProof/>
              </w:rPr>
              <w:t>1. Fill key AML/CTF roles</w:t>
            </w:r>
            <w:r>
              <w:rPr>
                <w:noProof/>
                <w:webHidden/>
              </w:rPr>
              <w:tab/>
            </w:r>
            <w:r>
              <w:rPr>
                <w:noProof/>
                <w:webHidden/>
              </w:rPr>
              <w:fldChar w:fldCharType="begin"/>
            </w:r>
            <w:r>
              <w:rPr>
                <w:noProof/>
                <w:webHidden/>
              </w:rPr>
              <w:instrText xml:space="preserve"> PAGEREF _Toc220249395 \h </w:instrText>
            </w:r>
            <w:r>
              <w:rPr>
                <w:noProof/>
                <w:webHidden/>
              </w:rPr>
            </w:r>
            <w:r>
              <w:rPr>
                <w:noProof/>
                <w:webHidden/>
              </w:rPr>
              <w:fldChar w:fldCharType="separate"/>
            </w:r>
            <w:r>
              <w:rPr>
                <w:noProof/>
                <w:webHidden/>
              </w:rPr>
              <w:t>5</w:t>
            </w:r>
            <w:r>
              <w:rPr>
                <w:noProof/>
                <w:webHidden/>
              </w:rPr>
              <w:fldChar w:fldCharType="end"/>
            </w:r>
          </w:hyperlink>
        </w:p>
        <w:p w14:paraId="0D610E8F" w14:textId="1BA1EEC8" w:rsidR="00522F65" w:rsidRDefault="00522F65">
          <w:pPr>
            <w:pStyle w:val="TOC3"/>
            <w:rPr>
              <w:rFonts w:asciiTheme="minorHAnsi" w:eastAsiaTheme="minorEastAsia" w:hAnsiTheme="minorHAnsi"/>
              <w:noProof/>
              <w:sz w:val="24"/>
              <w:szCs w:val="30"/>
              <w:lang w:eastAsia="zh-CN" w:bidi="th-TH"/>
            </w:rPr>
          </w:pPr>
          <w:hyperlink w:anchor="_Toc220249396" w:history="1">
            <w:r w:rsidRPr="00FD52A1">
              <w:rPr>
                <w:rStyle w:val="Hyperlink"/>
                <w:noProof/>
              </w:rPr>
              <w:t>2. Personnel due diligence</w:t>
            </w:r>
            <w:r>
              <w:rPr>
                <w:noProof/>
                <w:webHidden/>
              </w:rPr>
              <w:tab/>
            </w:r>
            <w:r>
              <w:rPr>
                <w:noProof/>
                <w:webHidden/>
              </w:rPr>
              <w:fldChar w:fldCharType="begin"/>
            </w:r>
            <w:r>
              <w:rPr>
                <w:noProof/>
                <w:webHidden/>
              </w:rPr>
              <w:instrText xml:space="preserve"> PAGEREF _Toc220249396 \h </w:instrText>
            </w:r>
            <w:r>
              <w:rPr>
                <w:noProof/>
                <w:webHidden/>
              </w:rPr>
            </w:r>
            <w:r>
              <w:rPr>
                <w:noProof/>
                <w:webHidden/>
              </w:rPr>
              <w:fldChar w:fldCharType="separate"/>
            </w:r>
            <w:r>
              <w:rPr>
                <w:noProof/>
                <w:webHidden/>
              </w:rPr>
              <w:t>6</w:t>
            </w:r>
            <w:r>
              <w:rPr>
                <w:noProof/>
                <w:webHidden/>
              </w:rPr>
              <w:fldChar w:fldCharType="end"/>
            </w:r>
          </w:hyperlink>
        </w:p>
        <w:p w14:paraId="5F7839BF" w14:textId="23F955BA" w:rsidR="00522F65" w:rsidRDefault="00522F65">
          <w:pPr>
            <w:pStyle w:val="TOC3"/>
            <w:rPr>
              <w:rFonts w:asciiTheme="minorHAnsi" w:eastAsiaTheme="minorEastAsia" w:hAnsiTheme="minorHAnsi"/>
              <w:noProof/>
              <w:sz w:val="24"/>
              <w:szCs w:val="30"/>
              <w:lang w:eastAsia="zh-CN" w:bidi="th-TH"/>
            </w:rPr>
          </w:pPr>
          <w:hyperlink w:anchor="_Toc220249397" w:history="1">
            <w:r w:rsidRPr="00FD52A1">
              <w:rPr>
                <w:rStyle w:val="Hyperlink"/>
                <w:noProof/>
              </w:rPr>
              <w:t>3. Personnel training</w:t>
            </w:r>
            <w:r>
              <w:rPr>
                <w:noProof/>
                <w:webHidden/>
              </w:rPr>
              <w:tab/>
            </w:r>
            <w:r>
              <w:rPr>
                <w:noProof/>
                <w:webHidden/>
              </w:rPr>
              <w:fldChar w:fldCharType="begin"/>
            </w:r>
            <w:r>
              <w:rPr>
                <w:noProof/>
                <w:webHidden/>
              </w:rPr>
              <w:instrText xml:space="preserve"> PAGEREF _Toc220249397 \h </w:instrText>
            </w:r>
            <w:r>
              <w:rPr>
                <w:noProof/>
                <w:webHidden/>
              </w:rPr>
            </w:r>
            <w:r>
              <w:rPr>
                <w:noProof/>
                <w:webHidden/>
              </w:rPr>
              <w:fldChar w:fldCharType="separate"/>
            </w:r>
            <w:r>
              <w:rPr>
                <w:noProof/>
                <w:webHidden/>
              </w:rPr>
              <w:t>8</w:t>
            </w:r>
            <w:r>
              <w:rPr>
                <w:noProof/>
                <w:webHidden/>
              </w:rPr>
              <w:fldChar w:fldCharType="end"/>
            </w:r>
          </w:hyperlink>
        </w:p>
        <w:p w14:paraId="224C49C4" w14:textId="3F309EDB"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398" w:history="1">
            <w:r w:rsidRPr="00FD52A1">
              <w:rPr>
                <w:rStyle w:val="Hyperlink"/>
                <w:noProof/>
              </w:rPr>
              <w:t>Part 2: Clients</w:t>
            </w:r>
            <w:r>
              <w:rPr>
                <w:noProof/>
                <w:webHidden/>
              </w:rPr>
              <w:tab/>
            </w:r>
            <w:r>
              <w:rPr>
                <w:noProof/>
                <w:webHidden/>
              </w:rPr>
              <w:fldChar w:fldCharType="begin"/>
            </w:r>
            <w:r>
              <w:rPr>
                <w:noProof/>
                <w:webHidden/>
              </w:rPr>
              <w:instrText xml:space="preserve"> PAGEREF _Toc220249398 \h </w:instrText>
            </w:r>
            <w:r>
              <w:rPr>
                <w:noProof/>
                <w:webHidden/>
              </w:rPr>
            </w:r>
            <w:r>
              <w:rPr>
                <w:noProof/>
                <w:webHidden/>
              </w:rPr>
              <w:fldChar w:fldCharType="separate"/>
            </w:r>
            <w:r>
              <w:rPr>
                <w:noProof/>
                <w:webHidden/>
              </w:rPr>
              <w:t>10</w:t>
            </w:r>
            <w:r>
              <w:rPr>
                <w:noProof/>
                <w:webHidden/>
              </w:rPr>
              <w:fldChar w:fldCharType="end"/>
            </w:r>
          </w:hyperlink>
        </w:p>
        <w:p w14:paraId="63B69940" w14:textId="249416FD" w:rsidR="00522F65" w:rsidRDefault="00522F65">
          <w:pPr>
            <w:pStyle w:val="TOC3"/>
            <w:rPr>
              <w:rFonts w:asciiTheme="minorHAnsi" w:eastAsiaTheme="minorEastAsia" w:hAnsiTheme="minorHAnsi"/>
              <w:noProof/>
              <w:sz w:val="24"/>
              <w:szCs w:val="30"/>
              <w:lang w:eastAsia="zh-CN" w:bidi="th-TH"/>
            </w:rPr>
          </w:pPr>
          <w:hyperlink w:anchor="_Toc220249399" w:history="1">
            <w:r w:rsidRPr="00FD52A1">
              <w:rPr>
                <w:rStyle w:val="Hyperlink"/>
                <w:noProof/>
              </w:rPr>
              <w:t>What's in this section</w:t>
            </w:r>
            <w:r>
              <w:rPr>
                <w:noProof/>
                <w:webHidden/>
              </w:rPr>
              <w:tab/>
            </w:r>
            <w:r>
              <w:rPr>
                <w:noProof/>
                <w:webHidden/>
              </w:rPr>
              <w:fldChar w:fldCharType="begin"/>
            </w:r>
            <w:r>
              <w:rPr>
                <w:noProof/>
                <w:webHidden/>
              </w:rPr>
              <w:instrText xml:space="preserve"> PAGEREF _Toc220249399 \h </w:instrText>
            </w:r>
            <w:r>
              <w:rPr>
                <w:noProof/>
                <w:webHidden/>
              </w:rPr>
            </w:r>
            <w:r>
              <w:rPr>
                <w:noProof/>
                <w:webHidden/>
              </w:rPr>
              <w:fldChar w:fldCharType="separate"/>
            </w:r>
            <w:r>
              <w:rPr>
                <w:noProof/>
                <w:webHidden/>
              </w:rPr>
              <w:t>10</w:t>
            </w:r>
            <w:r>
              <w:rPr>
                <w:noProof/>
                <w:webHidden/>
              </w:rPr>
              <w:fldChar w:fldCharType="end"/>
            </w:r>
          </w:hyperlink>
        </w:p>
        <w:p w14:paraId="6F221D2A" w14:textId="7A214AAA" w:rsidR="00522F65" w:rsidRDefault="00522F65">
          <w:pPr>
            <w:pStyle w:val="TOC3"/>
            <w:rPr>
              <w:rFonts w:asciiTheme="minorHAnsi" w:eastAsiaTheme="minorEastAsia" w:hAnsiTheme="minorHAnsi"/>
              <w:noProof/>
              <w:sz w:val="24"/>
              <w:szCs w:val="30"/>
              <w:lang w:eastAsia="zh-CN" w:bidi="th-TH"/>
            </w:rPr>
          </w:pPr>
          <w:hyperlink w:anchor="_Toc220249400" w:history="1">
            <w:r w:rsidRPr="00FD52A1">
              <w:rPr>
                <w:rStyle w:val="Hyperlink"/>
                <w:noProof/>
              </w:rPr>
              <w:t>1. Initial customer due diligence</w:t>
            </w:r>
            <w:r>
              <w:rPr>
                <w:noProof/>
                <w:webHidden/>
              </w:rPr>
              <w:tab/>
            </w:r>
            <w:r>
              <w:rPr>
                <w:noProof/>
                <w:webHidden/>
              </w:rPr>
              <w:fldChar w:fldCharType="begin"/>
            </w:r>
            <w:r>
              <w:rPr>
                <w:noProof/>
                <w:webHidden/>
              </w:rPr>
              <w:instrText xml:space="preserve"> PAGEREF _Toc220249400 \h </w:instrText>
            </w:r>
            <w:r>
              <w:rPr>
                <w:noProof/>
                <w:webHidden/>
              </w:rPr>
            </w:r>
            <w:r>
              <w:rPr>
                <w:noProof/>
                <w:webHidden/>
              </w:rPr>
              <w:fldChar w:fldCharType="separate"/>
            </w:r>
            <w:r>
              <w:rPr>
                <w:noProof/>
                <w:webHidden/>
              </w:rPr>
              <w:t>13</w:t>
            </w:r>
            <w:r>
              <w:rPr>
                <w:noProof/>
                <w:webHidden/>
              </w:rPr>
              <w:fldChar w:fldCharType="end"/>
            </w:r>
          </w:hyperlink>
        </w:p>
        <w:p w14:paraId="0AC5CA33" w14:textId="58D3218C" w:rsidR="00522F65" w:rsidRDefault="00522F65">
          <w:pPr>
            <w:pStyle w:val="TOC3"/>
            <w:rPr>
              <w:rFonts w:asciiTheme="minorHAnsi" w:eastAsiaTheme="minorEastAsia" w:hAnsiTheme="minorHAnsi"/>
              <w:noProof/>
              <w:sz w:val="24"/>
              <w:szCs w:val="30"/>
              <w:lang w:eastAsia="zh-CN" w:bidi="th-TH"/>
            </w:rPr>
          </w:pPr>
          <w:hyperlink w:anchor="_Toc220249401" w:history="1">
            <w:r w:rsidRPr="00FD52A1">
              <w:rPr>
                <w:rStyle w:val="Hyperlink"/>
                <w:noProof/>
              </w:rPr>
              <w:t>2. Ongoing customer due diligence</w:t>
            </w:r>
            <w:r>
              <w:rPr>
                <w:noProof/>
                <w:webHidden/>
              </w:rPr>
              <w:tab/>
            </w:r>
            <w:r>
              <w:rPr>
                <w:noProof/>
                <w:webHidden/>
              </w:rPr>
              <w:fldChar w:fldCharType="begin"/>
            </w:r>
            <w:r>
              <w:rPr>
                <w:noProof/>
                <w:webHidden/>
              </w:rPr>
              <w:instrText xml:space="preserve"> PAGEREF _Toc220249401 \h </w:instrText>
            </w:r>
            <w:r>
              <w:rPr>
                <w:noProof/>
                <w:webHidden/>
              </w:rPr>
            </w:r>
            <w:r>
              <w:rPr>
                <w:noProof/>
                <w:webHidden/>
              </w:rPr>
              <w:fldChar w:fldCharType="separate"/>
            </w:r>
            <w:r>
              <w:rPr>
                <w:noProof/>
                <w:webHidden/>
              </w:rPr>
              <w:t>16</w:t>
            </w:r>
            <w:r>
              <w:rPr>
                <w:noProof/>
                <w:webHidden/>
              </w:rPr>
              <w:fldChar w:fldCharType="end"/>
            </w:r>
          </w:hyperlink>
        </w:p>
        <w:p w14:paraId="60EAB668" w14:textId="3B83C9BD" w:rsidR="00522F65" w:rsidRDefault="00522F65">
          <w:pPr>
            <w:pStyle w:val="TOC3"/>
            <w:rPr>
              <w:rFonts w:asciiTheme="minorHAnsi" w:eastAsiaTheme="minorEastAsia" w:hAnsiTheme="minorHAnsi"/>
              <w:noProof/>
              <w:sz w:val="24"/>
              <w:szCs w:val="30"/>
              <w:lang w:eastAsia="zh-CN" w:bidi="th-TH"/>
            </w:rPr>
          </w:pPr>
          <w:hyperlink w:anchor="_Toc220249402" w:history="1">
            <w:r w:rsidRPr="00FD52A1">
              <w:rPr>
                <w:rStyle w:val="Hyperlink"/>
                <w:noProof/>
              </w:rPr>
              <w:t>3. Pre-commencement customer due diligence</w:t>
            </w:r>
            <w:r>
              <w:rPr>
                <w:noProof/>
                <w:webHidden/>
              </w:rPr>
              <w:tab/>
            </w:r>
            <w:r>
              <w:rPr>
                <w:noProof/>
                <w:webHidden/>
              </w:rPr>
              <w:fldChar w:fldCharType="begin"/>
            </w:r>
            <w:r>
              <w:rPr>
                <w:noProof/>
                <w:webHidden/>
              </w:rPr>
              <w:instrText xml:space="preserve"> PAGEREF _Toc220249402 \h </w:instrText>
            </w:r>
            <w:r>
              <w:rPr>
                <w:noProof/>
                <w:webHidden/>
              </w:rPr>
            </w:r>
            <w:r>
              <w:rPr>
                <w:noProof/>
                <w:webHidden/>
              </w:rPr>
              <w:fldChar w:fldCharType="separate"/>
            </w:r>
            <w:r>
              <w:rPr>
                <w:noProof/>
                <w:webHidden/>
              </w:rPr>
              <w:t>18</w:t>
            </w:r>
            <w:r>
              <w:rPr>
                <w:noProof/>
                <w:webHidden/>
              </w:rPr>
              <w:fldChar w:fldCharType="end"/>
            </w:r>
          </w:hyperlink>
        </w:p>
        <w:p w14:paraId="2764903F" w14:textId="114CFAC1" w:rsidR="00522F65" w:rsidRDefault="00522F65">
          <w:pPr>
            <w:pStyle w:val="TOC3"/>
            <w:rPr>
              <w:rFonts w:asciiTheme="minorHAnsi" w:eastAsiaTheme="minorEastAsia" w:hAnsiTheme="minorHAnsi"/>
              <w:noProof/>
              <w:sz w:val="24"/>
              <w:szCs w:val="30"/>
              <w:lang w:eastAsia="zh-CN" w:bidi="th-TH"/>
            </w:rPr>
          </w:pPr>
          <w:hyperlink w:anchor="_Toc220249403" w:history="1">
            <w:r w:rsidRPr="00FD52A1">
              <w:rPr>
                <w:rStyle w:val="Hyperlink"/>
                <w:noProof/>
              </w:rPr>
              <w:t>4. Escalation and enhanced CDD</w:t>
            </w:r>
            <w:r>
              <w:rPr>
                <w:noProof/>
                <w:webHidden/>
              </w:rPr>
              <w:tab/>
            </w:r>
            <w:r>
              <w:rPr>
                <w:noProof/>
                <w:webHidden/>
              </w:rPr>
              <w:fldChar w:fldCharType="begin"/>
            </w:r>
            <w:r>
              <w:rPr>
                <w:noProof/>
                <w:webHidden/>
              </w:rPr>
              <w:instrText xml:space="preserve"> PAGEREF _Toc220249403 \h </w:instrText>
            </w:r>
            <w:r>
              <w:rPr>
                <w:noProof/>
                <w:webHidden/>
              </w:rPr>
            </w:r>
            <w:r>
              <w:rPr>
                <w:noProof/>
                <w:webHidden/>
              </w:rPr>
              <w:fldChar w:fldCharType="separate"/>
            </w:r>
            <w:r>
              <w:rPr>
                <w:noProof/>
                <w:webHidden/>
              </w:rPr>
              <w:t>19</w:t>
            </w:r>
            <w:r>
              <w:rPr>
                <w:noProof/>
                <w:webHidden/>
              </w:rPr>
              <w:fldChar w:fldCharType="end"/>
            </w:r>
          </w:hyperlink>
        </w:p>
        <w:p w14:paraId="57FE79E8" w14:textId="18684DD0" w:rsidR="00522F65" w:rsidRDefault="00522F65">
          <w:pPr>
            <w:pStyle w:val="TOC3"/>
            <w:rPr>
              <w:rFonts w:asciiTheme="minorHAnsi" w:eastAsiaTheme="minorEastAsia" w:hAnsiTheme="minorHAnsi"/>
              <w:noProof/>
              <w:sz w:val="24"/>
              <w:szCs w:val="30"/>
              <w:lang w:eastAsia="zh-CN" w:bidi="th-TH"/>
            </w:rPr>
          </w:pPr>
          <w:hyperlink w:anchor="_Toc220249404" w:history="1">
            <w:r w:rsidRPr="00FD52A1">
              <w:rPr>
                <w:rStyle w:val="Hyperlink"/>
                <w:noProof/>
              </w:rPr>
              <w:t>5. Reporting</w:t>
            </w:r>
            <w:r>
              <w:rPr>
                <w:noProof/>
                <w:webHidden/>
              </w:rPr>
              <w:tab/>
            </w:r>
            <w:r>
              <w:rPr>
                <w:noProof/>
                <w:webHidden/>
              </w:rPr>
              <w:fldChar w:fldCharType="begin"/>
            </w:r>
            <w:r>
              <w:rPr>
                <w:noProof/>
                <w:webHidden/>
              </w:rPr>
              <w:instrText xml:space="preserve"> PAGEREF _Toc220249404 \h </w:instrText>
            </w:r>
            <w:r>
              <w:rPr>
                <w:noProof/>
                <w:webHidden/>
              </w:rPr>
            </w:r>
            <w:r>
              <w:rPr>
                <w:noProof/>
                <w:webHidden/>
              </w:rPr>
              <w:fldChar w:fldCharType="separate"/>
            </w:r>
            <w:r>
              <w:rPr>
                <w:noProof/>
                <w:webHidden/>
              </w:rPr>
              <w:t>21</w:t>
            </w:r>
            <w:r>
              <w:rPr>
                <w:noProof/>
                <w:webHidden/>
              </w:rPr>
              <w:fldChar w:fldCharType="end"/>
            </w:r>
          </w:hyperlink>
        </w:p>
        <w:p w14:paraId="58979BE3" w14:textId="1C655755" w:rsidR="00522F65" w:rsidRDefault="00522F65">
          <w:pPr>
            <w:pStyle w:val="TOC3"/>
            <w:rPr>
              <w:rFonts w:asciiTheme="minorHAnsi" w:eastAsiaTheme="minorEastAsia" w:hAnsiTheme="minorHAnsi"/>
              <w:noProof/>
              <w:sz w:val="24"/>
              <w:szCs w:val="30"/>
              <w:lang w:eastAsia="zh-CN" w:bidi="th-TH"/>
            </w:rPr>
          </w:pPr>
          <w:hyperlink w:anchor="_Toc220249405" w:history="1">
            <w:r w:rsidRPr="00FD52A1">
              <w:rPr>
                <w:rStyle w:val="Hyperlink"/>
                <w:noProof/>
              </w:rPr>
              <w:t>6. Tipping off</w:t>
            </w:r>
            <w:r>
              <w:rPr>
                <w:noProof/>
                <w:webHidden/>
              </w:rPr>
              <w:tab/>
            </w:r>
            <w:r>
              <w:rPr>
                <w:noProof/>
                <w:webHidden/>
              </w:rPr>
              <w:fldChar w:fldCharType="begin"/>
            </w:r>
            <w:r>
              <w:rPr>
                <w:noProof/>
                <w:webHidden/>
              </w:rPr>
              <w:instrText xml:space="preserve"> PAGEREF _Toc220249405 \h </w:instrText>
            </w:r>
            <w:r>
              <w:rPr>
                <w:noProof/>
                <w:webHidden/>
              </w:rPr>
            </w:r>
            <w:r>
              <w:rPr>
                <w:noProof/>
                <w:webHidden/>
              </w:rPr>
              <w:fldChar w:fldCharType="separate"/>
            </w:r>
            <w:r>
              <w:rPr>
                <w:noProof/>
                <w:webHidden/>
              </w:rPr>
              <w:t>24</w:t>
            </w:r>
            <w:r>
              <w:rPr>
                <w:noProof/>
                <w:webHidden/>
              </w:rPr>
              <w:fldChar w:fldCharType="end"/>
            </w:r>
          </w:hyperlink>
        </w:p>
        <w:p w14:paraId="4B442ECD" w14:textId="401AAFDA" w:rsidR="00522F65" w:rsidRDefault="00522F65">
          <w:pPr>
            <w:pStyle w:val="TOC3"/>
            <w:rPr>
              <w:rFonts w:asciiTheme="minorHAnsi" w:eastAsiaTheme="minorEastAsia" w:hAnsiTheme="minorHAnsi"/>
              <w:noProof/>
              <w:sz w:val="24"/>
              <w:szCs w:val="30"/>
              <w:lang w:eastAsia="zh-CN" w:bidi="th-TH"/>
            </w:rPr>
          </w:pPr>
          <w:hyperlink w:anchor="_Toc220249406" w:history="1">
            <w:r w:rsidRPr="00FD52A1">
              <w:rPr>
                <w:rStyle w:val="Hyperlink"/>
                <w:noProof/>
              </w:rPr>
              <w:t>7. Terminate the retainer</w:t>
            </w:r>
            <w:r>
              <w:rPr>
                <w:noProof/>
                <w:webHidden/>
              </w:rPr>
              <w:tab/>
            </w:r>
            <w:r>
              <w:rPr>
                <w:noProof/>
                <w:webHidden/>
              </w:rPr>
              <w:fldChar w:fldCharType="begin"/>
            </w:r>
            <w:r>
              <w:rPr>
                <w:noProof/>
                <w:webHidden/>
              </w:rPr>
              <w:instrText xml:space="preserve"> PAGEREF _Toc220249406 \h </w:instrText>
            </w:r>
            <w:r>
              <w:rPr>
                <w:noProof/>
                <w:webHidden/>
              </w:rPr>
            </w:r>
            <w:r>
              <w:rPr>
                <w:noProof/>
                <w:webHidden/>
              </w:rPr>
              <w:fldChar w:fldCharType="separate"/>
            </w:r>
            <w:r>
              <w:rPr>
                <w:noProof/>
                <w:webHidden/>
              </w:rPr>
              <w:t>26</w:t>
            </w:r>
            <w:r>
              <w:rPr>
                <w:noProof/>
                <w:webHidden/>
              </w:rPr>
              <w:fldChar w:fldCharType="end"/>
            </w:r>
          </w:hyperlink>
        </w:p>
        <w:p w14:paraId="11C4586D" w14:textId="5422F276"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407" w:history="1">
            <w:r w:rsidRPr="00FD52A1">
              <w:rPr>
                <w:rStyle w:val="Hyperlink"/>
                <w:noProof/>
              </w:rPr>
              <w:t>Part 3: Maintain our AML/CTF program</w:t>
            </w:r>
            <w:r>
              <w:rPr>
                <w:noProof/>
                <w:webHidden/>
              </w:rPr>
              <w:tab/>
            </w:r>
            <w:r>
              <w:rPr>
                <w:noProof/>
                <w:webHidden/>
              </w:rPr>
              <w:fldChar w:fldCharType="begin"/>
            </w:r>
            <w:r>
              <w:rPr>
                <w:noProof/>
                <w:webHidden/>
              </w:rPr>
              <w:instrText xml:space="preserve"> PAGEREF _Toc220249407 \h </w:instrText>
            </w:r>
            <w:r>
              <w:rPr>
                <w:noProof/>
                <w:webHidden/>
              </w:rPr>
            </w:r>
            <w:r>
              <w:rPr>
                <w:noProof/>
                <w:webHidden/>
              </w:rPr>
              <w:fldChar w:fldCharType="separate"/>
            </w:r>
            <w:r>
              <w:rPr>
                <w:noProof/>
                <w:webHidden/>
              </w:rPr>
              <w:t>27</w:t>
            </w:r>
            <w:r>
              <w:rPr>
                <w:noProof/>
                <w:webHidden/>
              </w:rPr>
              <w:fldChar w:fldCharType="end"/>
            </w:r>
          </w:hyperlink>
        </w:p>
        <w:p w14:paraId="3480FAEE" w14:textId="66D72371" w:rsidR="00522F65" w:rsidRDefault="00522F65">
          <w:pPr>
            <w:pStyle w:val="TOC3"/>
            <w:rPr>
              <w:rFonts w:asciiTheme="minorHAnsi" w:eastAsiaTheme="minorEastAsia" w:hAnsiTheme="minorHAnsi"/>
              <w:noProof/>
              <w:sz w:val="24"/>
              <w:szCs w:val="30"/>
              <w:lang w:eastAsia="zh-CN" w:bidi="th-TH"/>
            </w:rPr>
          </w:pPr>
          <w:hyperlink w:anchor="_Toc220249408" w:history="1">
            <w:r w:rsidRPr="00FD52A1">
              <w:rPr>
                <w:rStyle w:val="Hyperlink"/>
                <w:noProof/>
              </w:rPr>
              <w:t>What's in this section</w:t>
            </w:r>
            <w:r>
              <w:rPr>
                <w:noProof/>
                <w:webHidden/>
              </w:rPr>
              <w:tab/>
            </w:r>
            <w:r>
              <w:rPr>
                <w:noProof/>
                <w:webHidden/>
              </w:rPr>
              <w:fldChar w:fldCharType="begin"/>
            </w:r>
            <w:r>
              <w:rPr>
                <w:noProof/>
                <w:webHidden/>
              </w:rPr>
              <w:instrText xml:space="preserve"> PAGEREF _Toc220249408 \h </w:instrText>
            </w:r>
            <w:r>
              <w:rPr>
                <w:noProof/>
                <w:webHidden/>
              </w:rPr>
            </w:r>
            <w:r>
              <w:rPr>
                <w:noProof/>
                <w:webHidden/>
              </w:rPr>
              <w:fldChar w:fldCharType="separate"/>
            </w:r>
            <w:r>
              <w:rPr>
                <w:noProof/>
                <w:webHidden/>
              </w:rPr>
              <w:t>27</w:t>
            </w:r>
            <w:r>
              <w:rPr>
                <w:noProof/>
                <w:webHidden/>
              </w:rPr>
              <w:fldChar w:fldCharType="end"/>
            </w:r>
          </w:hyperlink>
        </w:p>
        <w:p w14:paraId="5327522E" w14:textId="152C7491" w:rsidR="00522F65" w:rsidRDefault="00522F65">
          <w:pPr>
            <w:pStyle w:val="TOC3"/>
            <w:rPr>
              <w:rFonts w:asciiTheme="minorHAnsi" w:eastAsiaTheme="minorEastAsia" w:hAnsiTheme="minorHAnsi"/>
              <w:noProof/>
              <w:sz w:val="24"/>
              <w:szCs w:val="30"/>
              <w:lang w:eastAsia="zh-CN" w:bidi="th-TH"/>
            </w:rPr>
          </w:pPr>
          <w:hyperlink w:anchor="_Toc220249409" w:history="1">
            <w:r w:rsidRPr="00FD52A1">
              <w:rPr>
                <w:rStyle w:val="Hyperlink"/>
                <w:noProof/>
              </w:rPr>
              <w:t>1. Maintain our AML/CTF program</w:t>
            </w:r>
            <w:r>
              <w:rPr>
                <w:noProof/>
                <w:webHidden/>
              </w:rPr>
              <w:tab/>
            </w:r>
            <w:r>
              <w:rPr>
                <w:noProof/>
                <w:webHidden/>
              </w:rPr>
              <w:fldChar w:fldCharType="begin"/>
            </w:r>
            <w:r>
              <w:rPr>
                <w:noProof/>
                <w:webHidden/>
              </w:rPr>
              <w:instrText xml:space="preserve"> PAGEREF _Toc220249409 \h </w:instrText>
            </w:r>
            <w:r>
              <w:rPr>
                <w:noProof/>
                <w:webHidden/>
              </w:rPr>
            </w:r>
            <w:r>
              <w:rPr>
                <w:noProof/>
                <w:webHidden/>
              </w:rPr>
              <w:fldChar w:fldCharType="separate"/>
            </w:r>
            <w:r>
              <w:rPr>
                <w:noProof/>
                <w:webHidden/>
              </w:rPr>
              <w:t>29</w:t>
            </w:r>
            <w:r>
              <w:rPr>
                <w:noProof/>
                <w:webHidden/>
              </w:rPr>
              <w:fldChar w:fldCharType="end"/>
            </w:r>
          </w:hyperlink>
        </w:p>
        <w:p w14:paraId="268880C2" w14:textId="1250DE60" w:rsidR="00522F65" w:rsidRDefault="00522F65">
          <w:pPr>
            <w:pStyle w:val="TOC3"/>
            <w:rPr>
              <w:rFonts w:asciiTheme="minorHAnsi" w:eastAsiaTheme="minorEastAsia" w:hAnsiTheme="minorHAnsi"/>
              <w:noProof/>
              <w:sz w:val="24"/>
              <w:szCs w:val="30"/>
              <w:lang w:eastAsia="zh-CN" w:bidi="th-TH"/>
            </w:rPr>
          </w:pPr>
          <w:hyperlink w:anchor="_Toc220249410" w:history="1">
            <w:r w:rsidRPr="00FD52A1">
              <w:rPr>
                <w:rStyle w:val="Hyperlink"/>
                <w:noProof/>
              </w:rPr>
              <w:t>2. Periodic effectiveness checks</w:t>
            </w:r>
            <w:r>
              <w:rPr>
                <w:noProof/>
                <w:webHidden/>
              </w:rPr>
              <w:tab/>
            </w:r>
            <w:r>
              <w:rPr>
                <w:noProof/>
                <w:webHidden/>
              </w:rPr>
              <w:fldChar w:fldCharType="begin"/>
            </w:r>
            <w:r>
              <w:rPr>
                <w:noProof/>
                <w:webHidden/>
              </w:rPr>
              <w:instrText xml:space="preserve"> PAGEREF _Toc220249410 \h </w:instrText>
            </w:r>
            <w:r>
              <w:rPr>
                <w:noProof/>
                <w:webHidden/>
              </w:rPr>
            </w:r>
            <w:r>
              <w:rPr>
                <w:noProof/>
                <w:webHidden/>
              </w:rPr>
              <w:fldChar w:fldCharType="separate"/>
            </w:r>
            <w:r>
              <w:rPr>
                <w:noProof/>
                <w:webHidden/>
              </w:rPr>
              <w:t>31</w:t>
            </w:r>
            <w:r>
              <w:rPr>
                <w:noProof/>
                <w:webHidden/>
              </w:rPr>
              <w:fldChar w:fldCharType="end"/>
            </w:r>
          </w:hyperlink>
        </w:p>
        <w:p w14:paraId="5DC06858" w14:textId="317F9006" w:rsidR="00522F65" w:rsidRDefault="00522F65">
          <w:pPr>
            <w:pStyle w:val="TOC3"/>
            <w:rPr>
              <w:rFonts w:asciiTheme="minorHAnsi" w:eastAsiaTheme="minorEastAsia" w:hAnsiTheme="minorHAnsi"/>
              <w:noProof/>
              <w:sz w:val="24"/>
              <w:szCs w:val="30"/>
              <w:lang w:eastAsia="zh-CN" w:bidi="th-TH"/>
            </w:rPr>
          </w:pPr>
          <w:hyperlink w:anchor="_Toc220249411" w:history="1">
            <w:r w:rsidRPr="00FD52A1">
              <w:rPr>
                <w:rStyle w:val="Hyperlink"/>
                <w:noProof/>
              </w:rPr>
              <w:t>3. Independent evaluations</w:t>
            </w:r>
            <w:r>
              <w:rPr>
                <w:noProof/>
                <w:webHidden/>
              </w:rPr>
              <w:tab/>
            </w:r>
            <w:r>
              <w:rPr>
                <w:noProof/>
                <w:webHidden/>
              </w:rPr>
              <w:fldChar w:fldCharType="begin"/>
            </w:r>
            <w:r>
              <w:rPr>
                <w:noProof/>
                <w:webHidden/>
              </w:rPr>
              <w:instrText xml:space="preserve"> PAGEREF _Toc220249411 \h </w:instrText>
            </w:r>
            <w:r>
              <w:rPr>
                <w:noProof/>
                <w:webHidden/>
              </w:rPr>
            </w:r>
            <w:r>
              <w:rPr>
                <w:noProof/>
                <w:webHidden/>
              </w:rPr>
              <w:fldChar w:fldCharType="separate"/>
            </w:r>
            <w:r>
              <w:rPr>
                <w:noProof/>
                <w:webHidden/>
              </w:rPr>
              <w:t>33</w:t>
            </w:r>
            <w:r>
              <w:rPr>
                <w:noProof/>
                <w:webHidden/>
              </w:rPr>
              <w:fldChar w:fldCharType="end"/>
            </w:r>
          </w:hyperlink>
        </w:p>
        <w:p w14:paraId="396FD7F4" w14:textId="70894994" w:rsidR="00522F65" w:rsidRDefault="00522F65">
          <w:pPr>
            <w:pStyle w:val="TOC3"/>
            <w:rPr>
              <w:rFonts w:asciiTheme="minorHAnsi" w:eastAsiaTheme="minorEastAsia" w:hAnsiTheme="minorHAnsi"/>
              <w:noProof/>
              <w:sz w:val="24"/>
              <w:szCs w:val="30"/>
              <w:lang w:eastAsia="zh-CN" w:bidi="th-TH"/>
            </w:rPr>
          </w:pPr>
          <w:hyperlink w:anchor="_Toc220249412" w:history="1">
            <w:r w:rsidRPr="00FD52A1">
              <w:rPr>
                <w:rStyle w:val="Hyperlink"/>
                <w:noProof/>
              </w:rPr>
              <w:t>4. Record keeping</w:t>
            </w:r>
            <w:r>
              <w:rPr>
                <w:noProof/>
                <w:webHidden/>
              </w:rPr>
              <w:tab/>
            </w:r>
            <w:r>
              <w:rPr>
                <w:noProof/>
                <w:webHidden/>
              </w:rPr>
              <w:fldChar w:fldCharType="begin"/>
            </w:r>
            <w:r>
              <w:rPr>
                <w:noProof/>
                <w:webHidden/>
              </w:rPr>
              <w:instrText xml:space="preserve"> PAGEREF _Toc220249412 \h </w:instrText>
            </w:r>
            <w:r>
              <w:rPr>
                <w:noProof/>
                <w:webHidden/>
              </w:rPr>
            </w:r>
            <w:r>
              <w:rPr>
                <w:noProof/>
                <w:webHidden/>
              </w:rPr>
              <w:fldChar w:fldCharType="separate"/>
            </w:r>
            <w:r>
              <w:rPr>
                <w:noProof/>
                <w:webHidden/>
              </w:rPr>
              <w:t>35</w:t>
            </w:r>
            <w:r>
              <w:rPr>
                <w:noProof/>
                <w:webHidden/>
              </w:rPr>
              <w:fldChar w:fldCharType="end"/>
            </w:r>
          </w:hyperlink>
        </w:p>
        <w:p w14:paraId="12BC7945" w14:textId="594054EA" w:rsidR="00522F65" w:rsidRDefault="00522F65">
          <w:pPr>
            <w:pStyle w:val="TOC3"/>
            <w:rPr>
              <w:rFonts w:asciiTheme="minorHAnsi" w:eastAsiaTheme="minorEastAsia" w:hAnsiTheme="minorHAnsi"/>
              <w:noProof/>
              <w:sz w:val="24"/>
              <w:szCs w:val="30"/>
              <w:lang w:eastAsia="zh-CN" w:bidi="th-TH"/>
            </w:rPr>
          </w:pPr>
          <w:hyperlink w:anchor="_Toc220249413" w:history="1">
            <w:r w:rsidRPr="00FD52A1">
              <w:rPr>
                <w:rStyle w:val="Hyperlink"/>
                <w:noProof/>
              </w:rPr>
              <w:t>5. AUSTRAC enrolment</w:t>
            </w:r>
            <w:r>
              <w:rPr>
                <w:noProof/>
                <w:webHidden/>
              </w:rPr>
              <w:tab/>
            </w:r>
            <w:r>
              <w:rPr>
                <w:noProof/>
                <w:webHidden/>
              </w:rPr>
              <w:fldChar w:fldCharType="begin"/>
            </w:r>
            <w:r>
              <w:rPr>
                <w:noProof/>
                <w:webHidden/>
              </w:rPr>
              <w:instrText xml:space="preserve"> PAGEREF _Toc220249413 \h </w:instrText>
            </w:r>
            <w:r>
              <w:rPr>
                <w:noProof/>
                <w:webHidden/>
              </w:rPr>
            </w:r>
            <w:r>
              <w:rPr>
                <w:noProof/>
                <w:webHidden/>
              </w:rPr>
              <w:fldChar w:fldCharType="separate"/>
            </w:r>
            <w:r>
              <w:rPr>
                <w:noProof/>
                <w:webHidden/>
              </w:rPr>
              <w:t>36</w:t>
            </w:r>
            <w:r>
              <w:rPr>
                <w:noProof/>
                <w:webHidden/>
              </w:rPr>
              <w:fldChar w:fldCharType="end"/>
            </w:r>
          </w:hyperlink>
        </w:p>
        <w:p w14:paraId="6BA9A27D" w14:textId="6385066F" w:rsidR="008F7179" w:rsidRDefault="008F7179" w:rsidP="008F7179">
          <w:r>
            <w:rPr>
              <w:b/>
              <w:bCs/>
              <w:lang w:val="en-GB"/>
            </w:rPr>
            <w:fldChar w:fldCharType="end"/>
          </w:r>
        </w:p>
      </w:sdtContent>
    </w:sdt>
    <w:p w14:paraId="65CB8EF1" w14:textId="77777777" w:rsidR="008F7179" w:rsidRPr="00D105D3" w:rsidRDefault="008F7179" w:rsidP="008F7179"/>
    <w:p w14:paraId="199FA205" w14:textId="77777777" w:rsidR="00FE286B" w:rsidRDefault="00FE286B">
      <w:pPr>
        <w:spacing w:after="160" w:line="259" w:lineRule="auto"/>
        <w:rPr>
          <w:rFonts w:eastAsiaTheme="majorEastAsia" w:cstheme="minorHAnsi"/>
          <w:color w:val="002035" w:themeColor="accent1" w:themeShade="7F"/>
          <w:sz w:val="40"/>
          <w:szCs w:val="40"/>
        </w:rPr>
      </w:pPr>
      <w:r>
        <w:br w:type="page"/>
      </w:r>
    </w:p>
    <w:p w14:paraId="50000F81" w14:textId="77777777" w:rsidR="000C7FC0" w:rsidRDefault="000C7FC0" w:rsidP="00FE0E7C">
      <w:pPr>
        <w:pStyle w:val="Heading2"/>
        <w:sectPr w:rsidR="000C7FC0" w:rsidSect="00F452D4">
          <w:headerReference w:type="even" r:id="rId10"/>
          <w:headerReference w:type="default" r:id="rId11"/>
          <w:footerReference w:type="even" r:id="rId12"/>
          <w:headerReference w:type="first" r:id="rId13"/>
          <w:footerReference w:type="first" r:id="rId14"/>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32" w:name="_Toc219794693"/>
      <w:bookmarkStart w:id="33" w:name="_Toc220249388"/>
      <w:r>
        <w:t>Policy</w:t>
      </w:r>
      <w:bookmarkEnd w:id="32"/>
      <w:bookmarkEnd w:id="33"/>
    </w:p>
    <w:tbl>
      <w:tblPr>
        <w:tblStyle w:val="Noheader"/>
        <w:tblW w:w="0" w:type="auto"/>
        <w:tblLook w:val="04A0" w:firstRow="1" w:lastRow="0" w:firstColumn="1" w:lastColumn="0" w:noHBand="0" w:noVBand="1"/>
      </w:tblPr>
      <w:tblGrid>
        <w:gridCol w:w="1086"/>
        <w:gridCol w:w="7930"/>
      </w:tblGrid>
      <w:tr w:rsidR="00944064" w14:paraId="010E48B0" w14:textId="77777777" w:rsidTr="00102F6C">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tcPr>
          <w:p w14:paraId="36725468" w14:textId="77777777" w:rsidR="00944064" w:rsidRPr="00CB1DCF" w:rsidRDefault="00944064" w:rsidP="00CB1DCF">
            <w:pPr>
              <w:pStyle w:val="Heading4"/>
            </w:pPr>
            <w:r w:rsidRPr="00CB1DCF">
              <w:t>Before you use these policies</w:t>
            </w:r>
          </w:p>
          <w:p w14:paraId="5B1CF5CB" w14:textId="5F2436A8" w:rsidR="00944064" w:rsidRPr="00944064" w:rsidRDefault="00944064" w:rsidP="00CB1DCF">
            <w:pPr>
              <w:pStyle w:val="Tablebodysmall"/>
            </w:pPr>
            <w:r w:rsidRPr="00944064">
              <w:t xml:space="preserve">Use the </w:t>
            </w:r>
            <w:r w:rsidRPr="00102F6C">
              <w:rPr>
                <w:rStyle w:val="Document"/>
              </w:rPr>
              <w:t>Customise the program starter kit guide</w:t>
            </w:r>
            <w:r w:rsidRPr="00944064">
              <w:t xml:space="preserve"> to customise the personnel and </w:t>
            </w:r>
            <w:r w:rsidR="0023476D">
              <w:t>client</w:t>
            </w:r>
            <w:r w:rsidRPr="00944064">
              <w:t xml:space="preserve"> sections of the policy document. </w:t>
            </w:r>
          </w:p>
        </w:tc>
      </w:tr>
    </w:tbl>
    <w:p w14:paraId="49711A0C" w14:textId="348BAE21" w:rsidR="001F34DA" w:rsidRDefault="001F34DA" w:rsidP="0015095A">
      <w:r>
        <w:t xml:space="preserve">Our </w:t>
      </w:r>
      <w:r w:rsidR="0023476D">
        <w:t>practice</w:t>
      </w:r>
      <w:r>
        <w:t xml:space="preserve"> has </w:t>
      </w:r>
      <w:r w:rsidR="0015095A">
        <w:t>anti-money laundering and counter-terrorism financing (AML/CTF) obligation</w:t>
      </w:r>
      <w:r w:rsidR="00E154F5">
        <w:t>s</w:t>
      </w:r>
      <w:r>
        <w:t>.</w:t>
      </w:r>
      <w:r w:rsidR="00296A03">
        <w:t xml:space="preserve"> </w:t>
      </w:r>
    </w:p>
    <w:p w14:paraId="0796A250" w14:textId="6A483AEF" w:rsidR="006B3FC3" w:rsidRDefault="006B3FC3" w:rsidP="002F0C95">
      <w:r>
        <w:t xml:space="preserve">These obligations apply when we provide certain services under table 6 of subsection 6(5B) of the </w:t>
      </w:r>
      <w:r w:rsidRPr="006B3FC3">
        <w:t>Anti-Money Laundering and Counter-Terrorism financing Act 2006</w:t>
      </w:r>
      <w:r>
        <w:t>.</w:t>
      </w:r>
    </w:p>
    <w:p w14:paraId="297D7B57" w14:textId="7BDF8300" w:rsidR="006B3FC3" w:rsidRDefault="006B3FC3" w:rsidP="002F0C95">
      <w:r>
        <w:t>Obligations</w:t>
      </w:r>
      <w:r w:rsidR="002F0C95">
        <w:t xml:space="preserve"> apply when we </w:t>
      </w:r>
      <w:r>
        <w:t xml:space="preserve">assist in the planning or execution of a transaction to sell, buy or transfer real estate. We call these regulated services 'conveyancing services' throughout this document. </w:t>
      </w:r>
    </w:p>
    <w:p w14:paraId="3118F5AA" w14:textId="23773472" w:rsidR="006B3FC3" w:rsidRDefault="006B3FC3" w:rsidP="002F0C95">
      <w:r>
        <w:t>Obligations also apply when we start to provide other professional services, including:</w:t>
      </w:r>
    </w:p>
    <w:p w14:paraId="5F5DF30C" w14:textId="77777777" w:rsidR="006B3FC3" w:rsidRPr="007C1F78" w:rsidRDefault="006B3FC3" w:rsidP="006B3FC3">
      <w:pPr>
        <w:pStyle w:val="Bulletlist"/>
      </w:pPr>
      <w:bookmarkStart w:id="34" w:name="_Hlk220059545"/>
      <w:r w:rsidRPr="007C1F78">
        <w:t xml:space="preserve">assisting in the planning or execution of a transaction to sell, buy or transfer a body corporate or legal arrangement </w:t>
      </w:r>
    </w:p>
    <w:p w14:paraId="3241F13F" w14:textId="77777777" w:rsidR="006B3FC3" w:rsidRPr="007C1F78" w:rsidRDefault="006B3FC3" w:rsidP="006B3FC3">
      <w:pPr>
        <w:pStyle w:val="Bulletlist"/>
      </w:pPr>
      <w:r w:rsidRPr="007C1F78">
        <w:t xml:space="preserve">receiving, holding, controlling or managing a person’s property to help in the planning or execution of a transaction </w:t>
      </w:r>
    </w:p>
    <w:p w14:paraId="26D0C838" w14:textId="77777777" w:rsidR="006B3FC3" w:rsidRPr="007C1F78" w:rsidRDefault="006B3FC3" w:rsidP="006B3FC3">
      <w:pPr>
        <w:pStyle w:val="Bulletlist"/>
      </w:pPr>
      <w:r w:rsidRPr="007C1F78">
        <w:t xml:space="preserve">assisting in organising, planning, or executing a transaction for equity or debt financing relating to a body corporate or legal arrangement </w:t>
      </w:r>
    </w:p>
    <w:p w14:paraId="329DC704" w14:textId="77777777" w:rsidR="006B3FC3" w:rsidRPr="007C1F78" w:rsidRDefault="006B3FC3" w:rsidP="006B3FC3">
      <w:pPr>
        <w:pStyle w:val="Bulletlist"/>
      </w:pPr>
      <w:r w:rsidRPr="007C1F78">
        <w:t xml:space="preserve">selling or transferring a shelf company </w:t>
      </w:r>
    </w:p>
    <w:p w14:paraId="69E8A08B" w14:textId="77777777" w:rsidR="006B3FC3" w:rsidRPr="007C1F78" w:rsidRDefault="006B3FC3" w:rsidP="006B3FC3">
      <w:pPr>
        <w:pStyle w:val="Bulletlist"/>
      </w:pPr>
      <w:r w:rsidRPr="007C1F78">
        <w:t xml:space="preserve">assisting in the planning or execution of the creation or restructuring a body corporate or legal arrangement </w:t>
      </w:r>
    </w:p>
    <w:p w14:paraId="1C63E843" w14:textId="77777777" w:rsidR="006B3FC3" w:rsidRPr="007C1F78" w:rsidRDefault="006B3FC3" w:rsidP="006B3FC3">
      <w:pPr>
        <w:pStyle w:val="Bulletlist"/>
      </w:pPr>
      <w:r w:rsidRPr="007C1F78">
        <w:t xml:space="preserve">acting, or arranging for someone to act on behalf of a person in particular positions in a body corporate or legal arrangement </w:t>
      </w:r>
    </w:p>
    <w:p w14:paraId="3FD21E2B" w14:textId="77777777" w:rsidR="006B3FC3" w:rsidRPr="007C1F78" w:rsidRDefault="006B3FC3" w:rsidP="006B3FC3">
      <w:pPr>
        <w:pStyle w:val="Bulletlist"/>
      </w:pPr>
      <w:r w:rsidRPr="007C1F78">
        <w:t>providing a registered office address or principal place of business address of a body corporate or legal arrangement.</w:t>
      </w:r>
    </w:p>
    <w:bookmarkEnd w:id="34"/>
    <w:p w14:paraId="672CE2C5" w14:textId="3798F034" w:rsidR="006B3FC3" w:rsidRDefault="006B3FC3" w:rsidP="002F0C95">
      <w:r>
        <w:t xml:space="preserve">We call these regulated services 'other professional services' throughout this document. </w:t>
      </w:r>
    </w:p>
    <w:p w14:paraId="3C926B8A" w14:textId="027EB24C" w:rsidR="006B3FC3" w:rsidRDefault="006B3FC3" w:rsidP="002F0C95">
      <w:r>
        <w:t xml:space="preserve">When we refer to both 'conveyancing services' and 'other professional services', we use the term 'designated services', which is the same term used by AUSTRAC to describe regulated services. </w:t>
      </w:r>
    </w:p>
    <w:p w14:paraId="700CFB12" w14:textId="5A7694ED" w:rsidR="006B3FC3" w:rsidRPr="006B3FC3" w:rsidRDefault="006B3FC3" w:rsidP="006B3FC3">
      <w:pPr>
        <w:pStyle w:val="Heading3"/>
      </w:pPr>
      <w:bookmarkStart w:id="35" w:name="_Toc220249389"/>
      <w:r>
        <w:t>Learn more</w:t>
      </w:r>
      <w:bookmarkEnd w:id="35"/>
    </w:p>
    <w:tbl>
      <w:tblPr>
        <w:tblW w:w="0" w:type="auto"/>
        <w:tblLook w:val="04A0" w:firstRow="1" w:lastRow="0" w:firstColumn="1" w:lastColumn="0" w:noHBand="0" w:noVBand="1"/>
      </w:tblPr>
      <w:tblGrid>
        <w:gridCol w:w="1086"/>
        <w:gridCol w:w="7930"/>
      </w:tblGrid>
      <w:tr w:rsidR="006B3FC3" w:rsidRPr="006B3FC3" w14:paraId="7F43BAB6" w14:textId="77777777" w:rsidTr="00656EED">
        <w:trPr>
          <w:trHeight w:val="633"/>
        </w:trPr>
        <w:tc>
          <w:tcPr>
            <w:tcW w:w="988" w:type="dxa"/>
            <w:tcBorders>
              <w:top w:val="single" w:sz="4" w:space="0" w:color="auto"/>
              <w:left w:val="single" w:sz="4" w:space="0" w:color="auto"/>
              <w:bottom w:val="single" w:sz="4" w:space="0" w:color="auto"/>
              <w:right w:val="single" w:sz="4" w:space="0" w:color="auto"/>
            </w:tcBorders>
            <w:shd w:val="clear" w:color="auto" w:fill="D3E4E4" w:themeFill="accent2" w:themeFillTint="99"/>
            <w:vAlign w:val="center"/>
          </w:tcPr>
          <w:p w14:paraId="3D08D993" w14:textId="77777777" w:rsidR="006B3FC3" w:rsidRPr="006B3FC3" w:rsidRDefault="006B3FC3" w:rsidP="00656EED">
            <w:pPr>
              <w:jc w:val="center"/>
            </w:pPr>
            <w:r w:rsidRPr="006B3FC3">
              <w:rPr>
                <w:noProof/>
              </w:rPr>
              <w:drawing>
                <wp:inline distT="0" distB="0" distL="0" distR="0" wp14:anchorId="645EC1FD" wp14:editId="2244FA14">
                  <wp:extent cx="551180" cy="533400"/>
                  <wp:effectExtent l="0" t="0" r="1270" b="0"/>
                  <wp:docPr id="562847913"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tcBorders>
              <w:top w:val="single" w:sz="4" w:space="0" w:color="auto"/>
              <w:left w:val="single" w:sz="4" w:space="0" w:color="auto"/>
              <w:bottom w:val="single" w:sz="4" w:space="0" w:color="auto"/>
              <w:right w:val="single" w:sz="4" w:space="0" w:color="auto"/>
            </w:tcBorders>
            <w:vAlign w:val="center"/>
          </w:tcPr>
          <w:p w14:paraId="178FB5F2" w14:textId="2622C8A4" w:rsidR="006B3FC3" w:rsidRPr="006B3FC3" w:rsidRDefault="006B3FC3" w:rsidP="00656EED">
            <w:pPr>
              <w:spacing w:before="120" w:after="120"/>
            </w:pPr>
            <w:r w:rsidRPr="006B3FC3">
              <w:t xml:space="preserve">Read AUSTRAC’s </w:t>
            </w:r>
            <w:hyperlink r:id="rId16" w:history="1">
              <w:r w:rsidRPr="006B3FC3">
                <w:rPr>
                  <w:rStyle w:val="Hyperlink"/>
                </w:rPr>
                <w:t>Professional services guidance</w:t>
              </w:r>
            </w:hyperlink>
            <w:r w:rsidRPr="006B3FC3">
              <w:t xml:space="preserve"> to understand which of our services are regulated.</w:t>
            </w:r>
          </w:p>
        </w:tc>
      </w:tr>
    </w:tbl>
    <w:p w14:paraId="0FD025C9" w14:textId="77777777" w:rsidR="002F0C95" w:rsidRDefault="002F0C95" w:rsidP="002F0C95">
      <w:pPr>
        <w:pStyle w:val="Heading3"/>
      </w:pPr>
      <w:bookmarkStart w:id="36" w:name="_Toc219963250"/>
      <w:bookmarkStart w:id="37" w:name="_Toc220249390"/>
      <w:r>
        <w:t>What's in our policies</w:t>
      </w:r>
      <w:bookmarkEnd w:id="36"/>
      <w:bookmarkEnd w:id="37"/>
    </w:p>
    <w:p w14:paraId="5DD98A56" w14:textId="53BD1F84"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0023476D">
        <w:t>practice</w:t>
      </w:r>
      <w:r w:rsidRPr="0A38503D">
        <w:t xml:space="preserve">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77A0CF93" w:rsidR="006F53D9" w:rsidRDefault="006F53D9" w:rsidP="0015095A">
      <w:r>
        <w:t>There are 3 parts to this Policy:</w:t>
      </w:r>
    </w:p>
    <w:p w14:paraId="0D5FF136" w14:textId="53CC9304" w:rsidR="006F53D9" w:rsidRDefault="006F53D9" w:rsidP="006F53D9">
      <w:pPr>
        <w:pStyle w:val="Bulletlist"/>
      </w:pPr>
      <w:r>
        <w:t>Part 1: Personnel</w:t>
      </w:r>
    </w:p>
    <w:p w14:paraId="784E7A6B" w14:textId="196EE804" w:rsidR="006F53D9" w:rsidRDefault="006F53D9" w:rsidP="006F53D9">
      <w:pPr>
        <w:pStyle w:val="Bulletlist"/>
      </w:pPr>
      <w:r>
        <w:t xml:space="preserve">Part 2: </w:t>
      </w:r>
      <w:r w:rsidR="0023476D">
        <w:t>Client</w:t>
      </w:r>
      <w:r>
        <w:t>s</w:t>
      </w:r>
    </w:p>
    <w:p w14:paraId="1D85FAAC" w14:textId="5B111A93" w:rsidR="006F53D9" w:rsidRDefault="006F53D9" w:rsidP="006F53D9">
      <w:pPr>
        <w:pStyle w:val="Bulletlist"/>
      </w:pPr>
      <w:r>
        <w:t xml:space="preserve">Part 3: Maintain </w:t>
      </w:r>
      <w:r w:rsidR="00415F67">
        <w:t>our AML</w:t>
      </w:r>
      <w:r>
        <w:t>/CTF program.</w:t>
      </w:r>
    </w:p>
    <w:p w14:paraId="3DD591E9" w14:textId="77777777" w:rsidR="00656EED" w:rsidRDefault="00656EED" w:rsidP="00656EED"/>
    <w:p w14:paraId="25692B83" w14:textId="7AEF991A" w:rsidR="006F53D9" w:rsidRDefault="006F53D9" w:rsidP="003313DE">
      <w:pPr>
        <w:pStyle w:val="Heading3"/>
      </w:pPr>
      <w:bookmarkStart w:id="38" w:name="_Toc219801216"/>
      <w:bookmarkStart w:id="39" w:name="_Toc220249391"/>
      <w:r>
        <w:t>How this works as part of our starter kit</w:t>
      </w:r>
      <w:bookmarkEnd w:id="38"/>
      <w:bookmarkEnd w:id="39"/>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4EC7ABDB"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w:t>
      </w:r>
      <w:r w:rsidR="0023476D">
        <w:t>practice</w:t>
      </w:r>
      <w:r w:rsidRPr="00CB1DCF">
        <w:t xml:space="preserve"> </w:t>
      </w:r>
    </w:p>
    <w:p w14:paraId="72FC20B7" w14:textId="28061BF7" w:rsidR="0015095A" w:rsidRPr="00CB1DCF" w:rsidRDefault="0015095A" w:rsidP="00CB1DCF">
      <w:pPr>
        <w:pStyle w:val="Bulletlist"/>
      </w:pPr>
      <w:r w:rsidRPr="00CB1DCF">
        <w:t xml:space="preserve">process document and forms that describe the steps our </w:t>
      </w:r>
      <w:r w:rsidR="0023476D">
        <w:t>practice</w:t>
      </w:r>
      <w:r w:rsidRPr="00CB1DCF">
        <w:t xml:space="preserve">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D38C449"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w:t>
      </w:r>
      <w:r w:rsidR="0023476D">
        <w:t>client</w:t>
      </w:r>
      <w:r w:rsidR="00B2537E" w:rsidRPr="00CB1DCF">
        <w:t>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605E929B" w14:textId="0F3215EB" w:rsidR="001F34DA" w:rsidRDefault="001C1D0C" w:rsidP="006B3FC3">
      <w:pPr>
        <w:rPr>
          <w:rFonts w:eastAsiaTheme="majorEastAsia" w:cstheme="minorHAnsi"/>
          <w:b/>
          <w:color w:val="00416B" w:themeColor="accent1"/>
          <w:sz w:val="32"/>
          <w:szCs w:val="40"/>
        </w:rPr>
      </w:pPr>
      <w:r>
        <w:t xml:space="preserve">Once approved, </w:t>
      </w:r>
      <w:r w:rsidR="00E13CB2">
        <w:t xml:space="preserve">our </w:t>
      </w:r>
      <w:r w:rsidR="0023476D">
        <w:t>practice</w:t>
      </w:r>
      <w:r>
        <w:t xml:space="preserve"> must follow </w:t>
      </w:r>
      <w:r w:rsidR="00E13CB2">
        <w:t>these policies</w:t>
      </w:r>
      <w:r>
        <w:t>.</w:t>
      </w:r>
      <w:r w:rsidR="001F34DA">
        <w:br w:type="page"/>
      </w:r>
    </w:p>
    <w:p w14:paraId="6C3F173B" w14:textId="215D83B9" w:rsidR="001B54ED" w:rsidRDefault="001B54ED" w:rsidP="001F34DA">
      <w:pPr>
        <w:pStyle w:val="Heading3"/>
      </w:pPr>
      <w:bookmarkStart w:id="40" w:name="_Hlk219629064"/>
      <w:bookmarkStart w:id="41" w:name="_Toc220249392"/>
      <w:r>
        <w:t>Key terms</w:t>
      </w:r>
      <w:bookmarkEnd w:id="40"/>
      <w:r w:rsidR="002D374B">
        <w:t xml:space="preserve"> and references</w:t>
      </w:r>
      <w:bookmarkEnd w:id="41"/>
      <w:r w:rsidR="002D374B">
        <w:t xml:space="preserve"> </w:t>
      </w:r>
    </w:p>
    <w:p w14:paraId="3B23FF17" w14:textId="37710AC8" w:rsidR="002D374B" w:rsidRPr="00F87E52" w:rsidRDefault="00F95037" w:rsidP="00102F6C">
      <w:pPr>
        <w:pStyle w:val="Heading4"/>
      </w:pPr>
      <w:r>
        <w:t>Risk assessment, f</w:t>
      </w:r>
      <w:r w:rsidR="002D374B"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06B771A7"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5B86F07E" w14:textId="71D7679D" w:rsidR="00F95037" w:rsidRPr="00F95037" w:rsidRDefault="00F95037" w:rsidP="00F95037">
      <w:pPr>
        <w:pStyle w:val="Bulletlist"/>
        <w:numPr>
          <w:ilvl w:val="0"/>
          <w:numId w:val="0"/>
        </w:numPr>
      </w:pPr>
      <w:r>
        <w:t xml:space="preserve">Where this policy refers to our </w:t>
      </w:r>
      <w:r w:rsidR="00656EED">
        <w:rPr>
          <w:rStyle w:val="Document"/>
        </w:rPr>
        <w:t>R</w:t>
      </w:r>
      <w:r w:rsidRPr="00F95037">
        <w:rPr>
          <w:rStyle w:val="Document"/>
        </w:rPr>
        <w:t>isk assessment</w:t>
      </w:r>
      <w:r w:rsidRPr="00F95037">
        <w:t xml:space="preserve">, it means: </w:t>
      </w:r>
    </w:p>
    <w:p w14:paraId="62C4E89D" w14:textId="2145D150" w:rsidR="00F95037" w:rsidRPr="00F95037" w:rsidRDefault="00F95037" w:rsidP="00F95037">
      <w:pPr>
        <w:pStyle w:val="Bulletlist"/>
      </w:pPr>
      <w:r>
        <w:t xml:space="preserve">for conveyancing services – the </w:t>
      </w:r>
      <w:r w:rsidR="00656EED">
        <w:rPr>
          <w:rStyle w:val="Document"/>
        </w:rPr>
        <w:t>C</w:t>
      </w:r>
      <w:r w:rsidRPr="00F95037">
        <w:rPr>
          <w:rStyle w:val="Document"/>
        </w:rPr>
        <w:t>onveyancing risk assessment</w:t>
      </w:r>
      <w:r w:rsidRPr="00F95037">
        <w:t xml:space="preserve"> </w:t>
      </w:r>
    </w:p>
    <w:p w14:paraId="3400D1B6" w14:textId="38883B19" w:rsidR="00F95037" w:rsidRDefault="00F95037" w:rsidP="00F95037">
      <w:pPr>
        <w:pStyle w:val="Bulletlist"/>
      </w:pPr>
      <w:r>
        <w:t xml:space="preserve">for </w:t>
      </w:r>
      <w:r w:rsidRPr="00F95037">
        <w:t xml:space="preserve">other </w:t>
      </w:r>
      <w:r w:rsidR="00CB6843">
        <w:t>professional</w:t>
      </w:r>
      <w:r w:rsidR="00DA5494">
        <w:t xml:space="preserve"> services</w:t>
      </w:r>
      <w:r w:rsidRPr="00F95037">
        <w:t xml:space="preserve"> – the </w:t>
      </w:r>
      <w:r w:rsidR="00656EED">
        <w:rPr>
          <w:rStyle w:val="Document"/>
        </w:rPr>
        <w:t>O</w:t>
      </w:r>
      <w:r w:rsidR="00DA5494">
        <w:rPr>
          <w:rStyle w:val="Document"/>
        </w:rPr>
        <w:t>ther p</w:t>
      </w:r>
      <w:r w:rsidR="00CB6843">
        <w:rPr>
          <w:rStyle w:val="Document"/>
        </w:rPr>
        <w:t>rofessional services</w:t>
      </w:r>
      <w:r w:rsidRPr="00F95037">
        <w:rPr>
          <w:rStyle w:val="Document"/>
        </w:rPr>
        <w:t xml:space="preserve"> risk assessment</w:t>
      </w:r>
      <w:r w:rsidRPr="00F95037">
        <w:t xml:space="preserve"> </w:t>
      </w:r>
    </w:p>
    <w:p w14:paraId="3431BEEC" w14:textId="6B9B6C91" w:rsidR="003C4A90" w:rsidRDefault="003C4A90" w:rsidP="00102F6C">
      <w:pPr>
        <w:pStyle w:val="Heading4"/>
      </w:pPr>
      <w:r>
        <w:t>Material change</w:t>
      </w:r>
    </w:p>
    <w:p w14:paraId="69B54EFB" w14:textId="64DD028D" w:rsidR="005E7C89" w:rsidRDefault="003C4A90" w:rsidP="003C4A90">
      <w:r>
        <w:t xml:space="preserve">We use the term material change in this document. </w:t>
      </w:r>
      <w:r w:rsidR="00D658B7">
        <w:t xml:space="preserve">When we use this </w:t>
      </w:r>
      <w:r w:rsidR="000648AA">
        <w:t>term,</w:t>
      </w:r>
      <w:r w:rsidR="00D658B7">
        <w:t xml:space="preserve"> we mean that </w:t>
      </w:r>
      <w:r w:rsidR="001171FC">
        <w:t>we'</w:t>
      </w:r>
      <w:r w:rsidR="00D23FFF">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7E859163" w:rsidR="003C4A90" w:rsidRDefault="003D1D00" w:rsidP="003C4A90">
      <w:r>
        <w:t xml:space="preserve">For example, </w:t>
      </w:r>
      <w:r w:rsidRPr="003D1D00">
        <w:t xml:space="preserve">carrying out a routine software update on this system, or a change in workflow to the order investigators see in a case management tool, aren’t a material change to how the </w:t>
      </w:r>
      <w:r w:rsidR="0023476D">
        <w:t>practice</w:t>
      </w:r>
      <w:r w:rsidRPr="003D1D00">
        <w:t xml:space="preserve">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0E655EFB" w:rsidR="00180365" w:rsidRDefault="009E000F" w:rsidP="003C4A90">
      <w:r>
        <w:t xml:space="preserve">Where we use the word reasonable,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D23FFF">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0A1CE591" w14:textId="615285CF" w:rsidR="00F75AE4" w:rsidRPr="00F75AE4" w:rsidRDefault="00F75AE4" w:rsidP="00F75AE4">
      <w:pPr>
        <w:pStyle w:val="Heading4"/>
      </w:pPr>
      <w:r>
        <w:t xml:space="preserve">Single employee </w:t>
      </w:r>
      <w:r w:rsidR="009254A1">
        <w:t>practice</w:t>
      </w:r>
    </w:p>
    <w:p w14:paraId="5707362D" w14:textId="3B5DA469" w:rsidR="00F75AE4" w:rsidRDefault="00F75AE4" w:rsidP="003C4A90">
      <w:r>
        <w:t xml:space="preserve">When we use the term single employee </w:t>
      </w:r>
      <w:r w:rsidR="009254A1">
        <w:t>practice</w:t>
      </w:r>
      <w:r>
        <w:t xml:space="preserve">, we mean that only one person is working for the </w:t>
      </w:r>
      <w:r w:rsidR="009254A1">
        <w:t xml:space="preserve">practice. </w:t>
      </w:r>
      <w:r>
        <w:t xml:space="preserve">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42"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30BAF2C2" w:rsidR="00CF5D73" w:rsidRDefault="002D374B" w:rsidP="002A5CF8">
      <w:pPr>
        <w:pStyle w:val="Bulletlist"/>
        <w:numPr>
          <w:ilvl w:val="1"/>
          <w:numId w:val="23"/>
        </w:numPr>
      </w:pPr>
      <w:r w:rsidRPr="00CB1DCF">
        <w:rPr>
          <w:rStyle w:val="Document"/>
        </w:rPr>
        <w:t xml:space="preserve">unusual activity </w:t>
      </w:r>
      <w:r w:rsidR="006748B9" w:rsidRPr="00CB1DCF">
        <w:rPr>
          <w:rStyle w:val="Document"/>
        </w:rPr>
        <w:t>report</w:t>
      </w:r>
      <w:r w:rsidRPr="00CB1DCF">
        <w:rPr>
          <w:rStyle w:val="Document"/>
        </w:rPr>
        <w:t xml:space="preserve"> information form</w:t>
      </w:r>
      <w:r w:rsidRPr="00CB1DCF">
        <w:t xml:space="preserve"> (for</w:t>
      </w:r>
      <w:r>
        <w:t xml:space="preserve"> potential suspicious matters) </w:t>
      </w:r>
    </w:p>
    <w:p w14:paraId="26DC5183" w14:textId="22913D64" w:rsidR="00CB1DCF" w:rsidRDefault="002D374B" w:rsidP="002A5CF8">
      <w:pPr>
        <w:pStyle w:val="Bulletlist"/>
        <w:numPr>
          <w:ilvl w:val="1"/>
          <w:numId w:val="23"/>
        </w:numPr>
      </w:pPr>
      <w:r w:rsidRPr="00CB1DCF">
        <w:rPr>
          <w:rStyle w:val="Document"/>
        </w:rPr>
        <w:t>escalation form</w:t>
      </w:r>
      <w:r w:rsidRPr="00CB1DCF">
        <w:t xml:space="preserve"> (</w:t>
      </w:r>
      <w:r>
        <w:t>for all other matters).</w:t>
      </w:r>
    </w:p>
    <w:bookmarkEnd w:id="42"/>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C94438">
        <w:tc>
          <w:tcPr>
            <w:tcW w:w="342" w:type="pct"/>
            <w:shd w:val="clear" w:color="auto" w:fill="D3E4E4" w:themeFill="accent2" w:themeFillTint="99"/>
            <w:vAlign w:val="center"/>
          </w:tcPr>
          <w:p w14:paraId="6D2FC5A9" w14:textId="77777777" w:rsidR="00CB1DCF" w:rsidRDefault="00CB1DCF" w:rsidP="00C94438">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0F477F7E" w:rsidR="000C7FC0" w:rsidRDefault="000C7FC0" w:rsidP="00A926F3">
      <w:pPr>
        <w:sectPr w:rsidR="000C7FC0" w:rsidSect="00927E3E">
          <w:headerReference w:type="default" r:id="rId18"/>
          <w:footerReference w:type="default" r:id="rId19"/>
          <w:pgSz w:w="11906" w:h="16838"/>
          <w:pgMar w:top="851" w:right="1440" w:bottom="567" w:left="1440" w:header="397" w:footer="113" w:gutter="0"/>
          <w:pgNumType w:start="1"/>
          <w:cols w:space="708"/>
          <w:docGrid w:linePitch="360"/>
        </w:sectPr>
      </w:pPr>
    </w:p>
    <w:p w14:paraId="7F024BBB" w14:textId="4F4AB6EC" w:rsidR="00C155A3" w:rsidRDefault="00C155A3" w:rsidP="00A926F3">
      <w:bookmarkStart w:id="43" w:name="_Personnel"/>
      <w:bookmarkStart w:id="44" w:name="_Toc219794695"/>
      <w:bookmarkEnd w:id="43"/>
      <w:r w:rsidRPr="00C155A3">
        <w:rPr>
          <w:noProof/>
        </w:rPr>
        <w:drawing>
          <wp:anchor distT="0" distB="0" distL="114300" distR="114300" simplePos="0" relativeHeight="251659269"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44"/>
    </w:p>
    <w:p w14:paraId="6A73CEC5" w14:textId="4F4AB6EC" w:rsidR="00935589" w:rsidRPr="00FE0E7C" w:rsidRDefault="00C155A3" w:rsidP="00935589">
      <w:pPr>
        <w:pStyle w:val="Heading2"/>
      </w:pPr>
      <w:bookmarkStart w:id="45" w:name="_Toc220249393"/>
      <w:r>
        <w:t xml:space="preserve">Part 1: </w:t>
      </w:r>
      <w:r w:rsidR="00935589" w:rsidRPr="00062C44">
        <w:t>Personnel</w:t>
      </w:r>
      <w:bookmarkEnd w:id="45"/>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46" w:name="_Toc220249394"/>
      <w:r>
        <w:t>What's in this section</w:t>
      </w:r>
      <w:bookmarkEnd w:id="46"/>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C862DA">
        <w:trPr>
          <w:cnfStyle w:val="100000000000" w:firstRow="1" w:lastRow="0" w:firstColumn="0" w:lastColumn="0" w:oddVBand="0" w:evenVBand="0" w:oddHBand="0" w:evenHBand="0" w:firstRowFirstColumn="0" w:firstRowLastColumn="0" w:lastRowFirstColumn="0" w:lastRowLastColumn="0"/>
          <w:tblHeader/>
        </w:trPr>
        <w:tc>
          <w:tcPr>
            <w:tcW w:w="0" w:type="auto"/>
          </w:tcPr>
          <w:p w14:paraId="2FB8B474" w14:textId="590F75F8" w:rsidR="00B06554" w:rsidRDefault="00B06554" w:rsidP="00C90DBC">
            <w:pPr>
              <w:pStyle w:val="Tableheader"/>
            </w:pPr>
            <w:r>
              <w:t xml:space="preserve">Section </w:t>
            </w:r>
          </w:p>
        </w:tc>
        <w:tc>
          <w:tcPr>
            <w:tcW w:w="3647" w:type="dxa"/>
          </w:tcPr>
          <w:p w14:paraId="5BEF9E54" w14:textId="7A338C02" w:rsidR="00B06554" w:rsidRDefault="00B06554" w:rsidP="00C90DBC">
            <w:pPr>
              <w:pStyle w:val="Tableheader"/>
            </w:pPr>
            <w:r>
              <w:t>Action</w:t>
            </w:r>
            <w:r w:rsidR="00E1502C">
              <w:t>s</w:t>
            </w:r>
          </w:p>
        </w:tc>
        <w:tc>
          <w:tcPr>
            <w:tcW w:w="3634" w:type="dxa"/>
          </w:tcPr>
          <w:p w14:paraId="1299F4B4" w14:textId="1300C3B8" w:rsidR="00B06554" w:rsidRDefault="00B06554" w:rsidP="00C90DBC">
            <w:pPr>
              <w:pStyle w:val="Tableheader"/>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165BBED3" w:rsidR="00B06554" w:rsidRPr="00102F6C" w:rsidRDefault="0023476D" w:rsidP="00102F6C">
            <w:pPr>
              <w:pStyle w:val="Bulletlist"/>
            </w:pPr>
            <w:r>
              <w:t>client</w:t>
            </w:r>
            <w:r w:rsidR="00B06554" w:rsidRPr="00102F6C">
              <w:t xml:space="preserve">-facing personnel. </w:t>
            </w:r>
          </w:p>
          <w:p w14:paraId="0B616580" w14:textId="5AD02518"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36FDBF1F" w:rsidR="00E1502C" w:rsidRDefault="00A926F3" w:rsidP="00935589">
            <w:pPr>
              <w:rPr>
                <w:rStyle w:val="Document"/>
              </w:rPr>
            </w:pPr>
            <w:hyperlink w:anchor="_Identify_and_appoint" w:history="1">
              <w:r w:rsidRPr="00A926F3">
                <w:rPr>
                  <w:rStyle w:val="Hyperlink"/>
                  <w:b/>
                  <w:bCs/>
                </w:rPr>
                <w:t>Fill key AML/CTF roles policy</w:t>
              </w:r>
            </w:hyperlink>
            <w:r w:rsidR="00E1502C">
              <w:t xml:space="preserve"> </w:t>
            </w:r>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5"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75ABEFB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6C287ED0"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 xml:space="preserve">single employee </w:t>
            </w:r>
            <w:r w:rsidR="009254A1">
              <w:t>practice</w:t>
            </w:r>
            <w:r w:rsidRPr="00E1502C">
              <w:t xml:space="preserve"> to meet the policy). </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6"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7"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t>Deliver personnel training</w:t>
            </w:r>
          </w:p>
          <w:p w14:paraId="5B7866A6" w14:textId="77777777" w:rsidR="00B06554" w:rsidRDefault="00B06554" w:rsidP="00935589"/>
        </w:tc>
        <w:tc>
          <w:tcPr>
            <w:tcW w:w="3647" w:type="dxa"/>
          </w:tcPr>
          <w:p w14:paraId="3506DC00" w14:textId="781B7035"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744F67B8" w:rsidR="00B06554" w:rsidRPr="00656EED" w:rsidRDefault="000B4D6A" w:rsidP="00AB406C">
            <w:pPr>
              <w:rPr>
                <w:b/>
                <w:bCs/>
              </w:rPr>
            </w:pPr>
            <w:hyperlink w:anchor="_Personnel_training" w:history="1">
              <w:r w:rsidRPr="00656EED">
                <w:rPr>
                  <w:rStyle w:val="Hyperlink"/>
                  <w:b/>
                  <w:bCs/>
                </w:rPr>
                <w:t>Pe</w:t>
              </w:r>
              <w:r w:rsidR="00E1502C" w:rsidRPr="00656EED">
                <w:rPr>
                  <w:rStyle w:val="Hyperlink"/>
                  <w:b/>
                  <w:bCs/>
                </w:rPr>
                <w:t xml:space="preserve">rsonnel </w:t>
              </w:r>
              <w:r w:rsidR="00E1502C" w:rsidRPr="00656EED" w:rsidDel="00C447FD">
                <w:rPr>
                  <w:rStyle w:val="Hyperlink"/>
                  <w:b/>
                  <w:bCs/>
                </w:rPr>
                <w:t>training policy</w:t>
              </w:r>
            </w:hyperlink>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47" w:name="_Toc220249395"/>
      <w:r>
        <w:t xml:space="preserve">1. </w:t>
      </w:r>
      <w:bookmarkStart w:id="48" w:name="_Identify_and_appoint"/>
      <w:bookmarkStart w:id="49" w:name="_Fill_key_AML/CTF"/>
      <w:bookmarkEnd w:id="48"/>
      <w:bookmarkEnd w:id="49"/>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47"/>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50FC9F79" w:rsidR="0024763B" w:rsidRDefault="0024763B" w:rsidP="00CB1DCF">
      <w:r>
        <w:t xml:space="preserve">If </w:t>
      </w:r>
      <w:r w:rsidR="003E4BB5">
        <w:t>we</w:t>
      </w:r>
      <w:r w:rsidR="00CB22A9">
        <w:t xml:space="preserve"> </w:t>
      </w:r>
      <w:r>
        <w:t xml:space="preserve">become a single employee </w:t>
      </w:r>
      <w:r w:rsidR="009254A1">
        <w:t>practice</w:t>
      </w:r>
      <w:r>
        <w:t xml:space="preserve">, </w:t>
      </w:r>
      <w:r w:rsidR="00B43F1F">
        <w:t>one person</w:t>
      </w:r>
      <w:r>
        <w:t xml:space="preserve"> will be doing all these roles. </w:t>
      </w:r>
    </w:p>
    <w:p w14:paraId="146BA859" w14:textId="19B1767E" w:rsidR="008E7892" w:rsidRPr="00BF458D" w:rsidRDefault="00020AD9" w:rsidP="00AC0532">
      <w:pPr>
        <w:pStyle w:val="P-Lvl1"/>
      </w:pPr>
      <w:bookmarkStart w:id="50" w:name="_Toc212121796"/>
      <w:r>
        <w:t>Appoint people to key roles</w:t>
      </w:r>
      <w:bookmarkEnd w:id="50"/>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29E04FF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w:t>
      </w:r>
      <w:r w:rsidR="0023476D">
        <w:t>client</w:t>
      </w:r>
      <w:r w:rsidR="0048261B" w:rsidRPr="0048261B">
        <w:t xml:space="preserve">-facing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491AC2DE" w:rsidR="00143B5D" w:rsidRDefault="00787460" w:rsidP="00143B5D">
      <w:pPr>
        <w:pStyle w:val="P-Lvl3"/>
      </w:pPr>
      <w:r>
        <w:t xml:space="preserve">completing the </w:t>
      </w:r>
      <w:r w:rsidRPr="002E241C">
        <w:t xml:space="preserve">relevant </w:t>
      </w:r>
      <w:r w:rsidR="00656EED">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Pr="008572D0">
          <w:rPr>
            <w:rStyle w:val="Hyperlink"/>
            <w:b/>
            <w:bCs/>
          </w:rPr>
          <w:t>personnel due diligence policy</w:t>
        </w:r>
      </w:hyperlink>
      <w:r>
        <w:t xml:space="preserve"> </w:t>
      </w:r>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46DCE1C2" w:rsidR="008A33FF" w:rsidRPr="00AC0532" w:rsidRDefault="00C44B1F" w:rsidP="00D23FFF">
      <w:pPr>
        <w:pStyle w:val="P-Lvl3"/>
      </w:pPr>
      <w:r w:rsidRPr="00AC0532">
        <w:t>provid</w:t>
      </w:r>
      <w:r w:rsidR="0048261B">
        <w:t>ing</w:t>
      </w:r>
      <w:r w:rsidRPr="00AC0532">
        <w:t xml:space="preserve"> </w:t>
      </w:r>
      <w:r w:rsidR="002F0C95">
        <w:t>designated services</w:t>
      </w:r>
    </w:p>
    <w:p w14:paraId="703C36B7" w14:textId="0DB76F26"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w:t>
      </w:r>
      <w:r w:rsidR="0023476D">
        <w:t>practice</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38B063A9"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656EED">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pPr>
        <w:spacing w:after="160" w:line="259" w:lineRule="auto"/>
        <w:rPr>
          <w:rFonts w:eastAsiaTheme="majorEastAsia" w:cstheme="minorHAnsi"/>
          <w:color w:val="002035" w:themeColor="accent1" w:themeShade="7F"/>
          <w:sz w:val="40"/>
          <w:szCs w:val="40"/>
        </w:rPr>
      </w:pPr>
      <w:bookmarkStart w:id="51" w:name="_Personnel_due_diligence"/>
      <w:bookmarkEnd w:id="3"/>
      <w:bookmarkEnd w:id="51"/>
      <w:r>
        <w:rPr>
          <w:b/>
          <w:sz w:val="40"/>
        </w:rPr>
        <w:br w:type="page"/>
      </w:r>
    </w:p>
    <w:p w14:paraId="43327D39" w14:textId="12FCE8F4" w:rsidR="004A43F0" w:rsidRPr="00BF458D" w:rsidRDefault="00C155A3" w:rsidP="00935589">
      <w:pPr>
        <w:pStyle w:val="Heading3"/>
      </w:pPr>
      <w:bookmarkStart w:id="52" w:name="_Personnel_due_diligence_1"/>
      <w:bookmarkStart w:id="53" w:name="_2._Personnel_due"/>
      <w:bookmarkStart w:id="54" w:name="_Toc213747182"/>
      <w:bookmarkStart w:id="55" w:name="_Toc217378160"/>
      <w:bookmarkStart w:id="56" w:name="_Toc220249396"/>
      <w:bookmarkEnd w:id="52"/>
      <w:bookmarkEnd w:id="53"/>
      <w:r>
        <w:t xml:space="preserve">2. </w:t>
      </w:r>
      <w:r w:rsidR="004A43F0" w:rsidRPr="00BF458D">
        <w:t xml:space="preserve">Personnel </w:t>
      </w:r>
      <w:r w:rsidR="004A43F0" w:rsidRPr="00B2537E">
        <w:t>due</w:t>
      </w:r>
      <w:r w:rsidR="004A43F0" w:rsidRPr="00BF458D">
        <w:t xml:space="preserve"> diligence</w:t>
      </w:r>
      <w:bookmarkEnd w:id="54"/>
      <w:bookmarkEnd w:id="55"/>
      <w:bookmarkEnd w:id="56"/>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57" w:name="_Toc212121800"/>
      <w:r w:rsidRPr="00102F6C">
        <w:t>Initial</w:t>
      </w:r>
      <w:r w:rsidR="009352E3" w:rsidRPr="00102F6C">
        <w:t xml:space="preserve"> </w:t>
      </w:r>
      <w:bookmarkEnd w:id="57"/>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C90DBC">
        <w:trPr>
          <w:cnfStyle w:val="100000000000" w:firstRow="1" w:lastRow="0" w:firstColumn="0" w:lastColumn="0" w:oddVBand="0" w:evenVBand="0" w:oddHBand="0" w:evenHBand="0" w:firstRowFirstColumn="0" w:firstRowLastColumn="0" w:lastRowFirstColumn="0" w:lastRowLastColumn="0"/>
          <w:trHeight w:val="239"/>
        </w:trPr>
        <w:tc>
          <w:tcPr>
            <w:tcW w:w="0" w:type="auto"/>
            <w:hideMark/>
          </w:tcPr>
          <w:p w14:paraId="222002BE" w14:textId="7C2F53F5" w:rsidR="00E9534D" w:rsidRPr="00E9534D" w:rsidRDefault="00E9534D" w:rsidP="00C90DBC">
            <w:pPr>
              <w:pStyle w:val="Tableheader"/>
            </w:pPr>
            <w:r>
              <w:t>Role</w:t>
            </w:r>
            <w:r w:rsidRPr="00E9534D">
              <w:t xml:space="preserve"> </w:t>
            </w:r>
          </w:p>
        </w:tc>
        <w:tc>
          <w:tcPr>
            <w:tcW w:w="0" w:type="auto"/>
            <w:hideMark/>
          </w:tcPr>
          <w:p w14:paraId="4115E633" w14:textId="2ED6B14F" w:rsidR="00E9534D" w:rsidRPr="00E9534D" w:rsidRDefault="00E9534D" w:rsidP="00C90DBC">
            <w:pPr>
              <w:pStyle w:val="Tableheader"/>
            </w:pPr>
            <w:r>
              <w:t>Relevant</w:t>
            </w:r>
            <w:r w:rsidR="00102F6C">
              <w:t xml:space="preserve"> form</w:t>
            </w:r>
          </w:p>
        </w:tc>
      </w:tr>
      <w:tr w:rsidR="00E9534D" w:rsidRPr="00E9534D" w14:paraId="3F77350C" w14:textId="77777777" w:rsidTr="00CB1DCF">
        <w:trPr>
          <w:trHeight w:val="489"/>
        </w:trPr>
        <w:tc>
          <w:tcPr>
            <w:tcW w:w="0" w:type="auto"/>
            <w:hideMark/>
          </w:tcPr>
          <w:p w14:paraId="5B995FCF" w14:textId="68D4C872" w:rsidR="00E9534D" w:rsidRDefault="00E9534D" w:rsidP="00E9534D">
            <w:pPr>
              <w:pStyle w:val="P-Lvl2"/>
              <w:numPr>
                <w:ilvl w:val="0"/>
                <w:numId w:val="0"/>
              </w:numPr>
            </w:pPr>
            <w:r>
              <w:t xml:space="preserve">Single employee </w:t>
            </w:r>
            <w:r w:rsidR="009254A1">
              <w:t>practice</w:t>
            </w:r>
            <w:r>
              <w:t>,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proofErr w:type="spellStart"/>
      <w:r w:rsidR="00FB6DF3">
        <w:t>their</w:t>
      </w:r>
      <w:proofErr w:type="spellEnd"/>
      <w:r w:rsidR="00FB6DF3">
        <w:t xml:space="preserve">: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7777777" w:rsidR="00102F6C" w:rsidRDefault="00B56597" w:rsidP="00102F6C">
      <w:pPr>
        <w:pStyle w:val="P-Lvl2"/>
      </w:pPr>
      <w:r>
        <w:t>We record the</w:t>
      </w:r>
      <w:r w:rsidR="004B2729">
        <w:t xml:space="preserve"> results of ongoing personnel due diligence</w:t>
      </w:r>
      <w:r>
        <w:t xml:space="preserve"> u</w:t>
      </w:r>
      <w:r w:rsidR="0014137B">
        <w:t xml:space="preserve">sing the fields of the forms referred to at section 1.2 of this policy. </w:t>
      </w:r>
    </w:p>
    <w:p w14:paraId="6CDF8466" w14:textId="77777777" w:rsidR="00102F6C" w:rsidRDefault="003B2348" w:rsidP="00102F6C">
      <w:pPr>
        <w:pStyle w:val="P-Lvl1"/>
      </w:pPr>
      <w:r w:rsidRPr="00102F6C">
        <w:t>When personnel aren</w:t>
      </w:r>
      <w:r w:rsidR="00C56370" w:rsidRPr="00102F6C">
        <w:t>'</w:t>
      </w:r>
      <w:r w:rsidRPr="00102F6C">
        <w:t>t suitable</w:t>
      </w:r>
    </w:p>
    <w:p w14:paraId="43BF70F8" w14:textId="10BBCBC4"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 </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C90DBC">
        <w:trPr>
          <w:cnfStyle w:val="100000000000" w:firstRow="1" w:lastRow="0" w:firstColumn="0" w:lastColumn="0" w:oddVBand="0" w:evenVBand="0" w:oddHBand="0" w:evenHBand="0" w:firstRowFirstColumn="0" w:firstRowLastColumn="0" w:lastRowFirstColumn="0" w:lastRowLastColumn="0"/>
          <w:trHeight w:val="85"/>
          <w:tblHeader/>
        </w:trPr>
        <w:tc>
          <w:tcPr>
            <w:tcW w:w="0" w:type="auto"/>
            <w:hideMark/>
          </w:tcPr>
          <w:p w14:paraId="700DDB6C" w14:textId="0345CD7E" w:rsidR="00B56597" w:rsidRPr="00102F6C" w:rsidRDefault="00B56597" w:rsidP="00C90DBC">
            <w:pPr>
              <w:pStyle w:val="Tableheader"/>
              <w:rPr>
                <w:b/>
              </w:rPr>
            </w:pPr>
            <w:r w:rsidRPr="00102F6C">
              <w:rPr>
                <w:b/>
              </w:rPr>
              <w:t xml:space="preserve">Issue </w:t>
            </w:r>
          </w:p>
        </w:tc>
        <w:tc>
          <w:tcPr>
            <w:tcW w:w="0" w:type="auto"/>
            <w:hideMark/>
          </w:tcPr>
          <w:p w14:paraId="5EA7A6FC" w14:textId="0D9BE974" w:rsidR="00B56597" w:rsidRPr="00102F6C" w:rsidRDefault="00B56597" w:rsidP="00C90DBC">
            <w:pPr>
              <w:pStyle w:val="Tableheader"/>
              <w:rPr>
                <w:b/>
              </w:rPr>
            </w:pPr>
            <w:r w:rsidRPr="00102F6C">
              <w:rPr>
                <w:b/>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58" w:name="_Personnel_training"/>
      <w:bookmarkStart w:id="59" w:name="_Toc213747183"/>
      <w:bookmarkStart w:id="60" w:name="_Toc217378161"/>
      <w:bookmarkStart w:id="61" w:name="_Toc220249397"/>
      <w:bookmarkEnd w:id="58"/>
      <w:r>
        <w:t xml:space="preserve">3. </w:t>
      </w:r>
      <w:r w:rsidR="004A43F0" w:rsidRPr="00BF458D">
        <w:t>Personnel training</w:t>
      </w:r>
      <w:bookmarkStart w:id="62" w:name="_Toc208407261"/>
      <w:bookmarkEnd w:id="59"/>
      <w:bookmarkEnd w:id="60"/>
      <w:bookmarkEnd w:id="61"/>
      <w:r w:rsidR="004A43F0" w:rsidRPr="00BF458D">
        <w:t xml:space="preserve"> </w:t>
      </w:r>
      <w:bookmarkEnd w:id="62"/>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24A159C7"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xml:space="preserve">, or transferring into a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656EED">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46C6FE88" w:rsidR="004A43F0" w:rsidRPr="0045327F" w:rsidRDefault="00F361C9" w:rsidP="00D23FFF">
      <w:pPr>
        <w:pStyle w:val="P-Lvl3"/>
      </w:pPr>
      <w:r>
        <w:t xml:space="preserve">a </w:t>
      </w:r>
      <w:r w:rsidRPr="00D23FFF">
        <w:t>person</w:t>
      </w:r>
      <w:r w:rsidR="00B118C4" w:rsidRPr="0045327F">
        <w:t xml:space="preserve"> </w:t>
      </w:r>
      <w:r w:rsidR="004A43F0" w:rsidRPr="0045327F">
        <w:t>meet</w:t>
      </w:r>
      <w:r>
        <w:t>s</w:t>
      </w:r>
      <w:r w:rsidR="004A43F0" w:rsidRPr="0045327F">
        <w:t xml:space="preserve"> their responsibilities</w:t>
      </w:r>
      <w:r w:rsidR="00C90DBC">
        <w:t xml:space="preserve"> –</w:t>
      </w:r>
      <w:r w:rsidR="004A43F0" w:rsidRPr="0045327F">
        <w:t xml:space="preserve"> only training</w:t>
      </w:r>
      <w:r w:rsidR="00EE230F">
        <w:t xml:space="preserve"> </w:t>
      </w:r>
      <w:r w:rsidR="00137043">
        <w:t xml:space="preserve">about </w:t>
      </w:r>
      <w:r w:rsidR="00CB6843">
        <w:t xml:space="preserve">material changes </w:t>
      </w:r>
      <w:r w:rsidR="00EE230F">
        <w:t xml:space="preserve">to this program are </w:t>
      </w:r>
      <w:r w:rsidR="00137043">
        <w:t>needed</w:t>
      </w:r>
    </w:p>
    <w:p w14:paraId="5B8488B4" w14:textId="0C29356B" w:rsidR="004A43F0" w:rsidRPr="0045327F" w:rsidRDefault="00367A47" w:rsidP="0045327F">
      <w:pPr>
        <w:pStyle w:val="P-Lvl3"/>
      </w:pPr>
      <w:r>
        <w:t xml:space="preserve">deficiencies </w:t>
      </w:r>
      <w:r w:rsidR="00670C8E">
        <w:t>in competency are</w:t>
      </w:r>
      <w:r>
        <w:t xml:space="preserve"> </w:t>
      </w:r>
      <w:r w:rsidR="004A43F0" w:rsidRPr="0045327F">
        <w:t>identified</w:t>
      </w:r>
      <w:r w:rsidR="00C90DBC">
        <w:t xml:space="preserve"> –</w:t>
      </w:r>
      <w:r w:rsidR="004A43F0" w:rsidRPr="0045327F">
        <w:t xml:space="preserve"> targeted training </w:t>
      </w:r>
      <w:r w:rsidR="0060140E">
        <w:t>is</w:t>
      </w:r>
      <w:r w:rsidR="004A43F0" w:rsidRPr="0045327F">
        <w:t xml:space="preserve"> provided to address </w:t>
      </w:r>
      <w:r w:rsidR="00670C8E">
        <w:t>them</w:t>
      </w:r>
    </w:p>
    <w:p w14:paraId="067D51B6" w14:textId="3B1B2F18" w:rsidR="004A43F0" w:rsidRPr="0045327F" w:rsidRDefault="004A43F0" w:rsidP="0045327F">
      <w:pPr>
        <w:pStyle w:val="P-Lvl3"/>
      </w:pPr>
      <w:r w:rsidRPr="0045327F">
        <w:t>deficiencies cannot be corrected through training</w:t>
      </w:r>
      <w:r w:rsidR="00C90DBC">
        <w:t xml:space="preserve"> –</w:t>
      </w:r>
      <w:r w:rsidRPr="0045327F">
        <w:t xml:space="preserve">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650A025D" w:rsidR="004A43F0" w:rsidRPr="0045327F" w:rsidRDefault="009A2460" w:rsidP="00D23FFF">
      <w:pPr>
        <w:pStyle w:val="P-Lvl3"/>
      </w:pPr>
      <w:r>
        <w:t>the</w:t>
      </w:r>
      <w:r w:rsidR="004A43F0" w:rsidRPr="0045327F">
        <w:t xml:space="preserve"> ML/</w:t>
      </w:r>
      <w:r w:rsidR="004A43F0" w:rsidRPr="00D23FFF">
        <w:t>TF</w:t>
      </w:r>
      <w:r w:rsidR="004A43F0" w:rsidRPr="0045327F">
        <w:t xml:space="preserve"> risks </w:t>
      </w:r>
      <w:r w:rsidR="00417287">
        <w:t>we</w:t>
      </w:r>
      <w:r w:rsidR="001E42FF" w:rsidRPr="0045327F">
        <w:t xml:space="preserve"> may reasonably face in providing </w:t>
      </w:r>
      <w:r w:rsidR="002F0C95">
        <w:t>designated services</w:t>
      </w:r>
      <w:r w:rsidR="001E42FF"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51DBAEF1" w:rsidR="00ED6179" w:rsidRDefault="004A43F0" w:rsidP="00D23FF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74DC37BA" w:rsidR="004A43F0" w:rsidRPr="0045327F" w:rsidRDefault="00A90ADB" w:rsidP="0045327F">
      <w:pPr>
        <w:pStyle w:val="P-Lvl3"/>
      </w:pPr>
      <w:r>
        <w:t xml:space="preserve">use this information to risk rate </w:t>
      </w:r>
      <w:r w:rsidR="0023476D">
        <w:t>client</w:t>
      </w:r>
      <w:r>
        <w:t>s</w:t>
      </w:r>
      <w:r w:rsidR="00755B90">
        <w:t xml:space="preserve">, </w:t>
      </w:r>
      <w:r w:rsidR="00ED6179">
        <w:t>identify suspicious matters</w:t>
      </w:r>
      <w:r w:rsidR="00755B90">
        <w:t>, restrict service offerings</w:t>
      </w:r>
      <w:r w:rsidR="00ED6179">
        <w:t xml:space="preserve"> </w:t>
      </w:r>
      <w:r w:rsidR="00755B90">
        <w:t xml:space="preserve">and </w:t>
      </w:r>
      <w:r w:rsidR="00ED07C5">
        <w:t xml:space="preserve">terminate the retainer for </w:t>
      </w:r>
      <w:r w:rsidR="0023476D">
        <w:t>client</w:t>
      </w:r>
      <w:r w:rsidR="00755B90">
        <w:t>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635C4A9C" w:rsidR="004A43F0" w:rsidRPr="0045327F" w:rsidRDefault="001A1B03" w:rsidP="0045327F">
      <w:pPr>
        <w:pStyle w:val="P-Lvl3"/>
      </w:pPr>
      <w:r>
        <w:t xml:space="preserve">meet </w:t>
      </w:r>
      <w:r w:rsidR="005E164A">
        <w:t>our</w:t>
      </w:r>
      <w:r>
        <w:t xml:space="preserve"> </w:t>
      </w:r>
      <w:r w:rsidR="0023476D">
        <w:t>customer due diligence</w:t>
      </w:r>
      <w:r w:rsidR="007C6CCF">
        <w:t xml:space="preserve"> </w:t>
      </w:r>
      <w:r>
        <w:t xml:space="preserve">obligations </w:t>
      </w:r>
      <w:r w:rsidR="00C520FA">
        <w:t>when</w:t>
      </w:r>
      <w:r>
        <w:t xml:space="preserve"> </w:t>
      </w:r>
      <w:r w:rsidR="004A43F0" w:rsidRPr="0045327F">
        <w:t>onboard</w:t>
      </w:r>
      <w:r>
        <w:t>ing</w:t>
      </w:r>
      <w:r w:rsidR="004A43F0" w:rsidRPr="0045327F">
        <w:t xml:space="preserve"> </w:t>
      </w:r>
      <w:r w:rsidR="0023476D">
        <w:t>client</w:t>
      </w:r>
      <w:r w:rsidR="004A43F0" w:rsidRPr="0045327F">
        <w:t>s</w:t>
      </w:r>
      <w:r>
        <w:t xml:space="preserve"> and throughout the course of </w:t>
      </w:r>
      <w:r w:rsidR="005E164A">
        <w:t>our</w:t>
      </w:r>
      <w:r w:rsidR="002F5668">
        <w:t xml:space="preserve"> </w:t>
      </w:r>
      <w:r w:rsidR="0023476D">
        <w:t>practice</w:t>
      </w:r>
      <w:r>
        <w:t xml:space="preserve"> relationship</w:t>
      </w:r>
    </w:p>
    <w:p w14:paraId="719D7198" w14:textId="78BA025A" w:rsidR="00452C65" w:rsidRDefault="00230F1B" w:rsidP="00452C65">
      <w:pPr>
        <w:pStyle w:val="P-Lvl3"/>
      </w:pPr>
      <w:r>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1334386E" w:rsidR="004A43F0" w:rsidRPr="0045327F" w:rsidRDefault="00452C65" w:rsidP="00452C65">
      <w:pPr>
        <w:pStyle w:val="P-Lvl3"/>
      </w:pPr>
      <w:r>
        <w:t xml:space="preserve">meet any other obligations assigned to the role under the </w:t>
      </w:r>
      <w:r w:rsidR="00656EED">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66A74053" w:rsidR="004A43F0" w:rsidRPr="0045327F" w:rsidRDefault="004A43F0" w:rsidP="0045327F">
      <w:pPr>
        <w:pStyle w:val="P-Lvl3"/>
      </w:pPr>
      <w:r w:rsidRPr="0045327F">
        <w:t xml:space="preserve">AUSTRAC releases communications relevant to </w:t>
      </w:r>
      <w:r w:rsidR="0015061A">
        <w:t>our</w:t>
      </w:r>
      <w:r w:rsidR="002F5668">
        <w:t xml:space="preserve"> </w:t>
      </w:r>
      <w:r w:rsidR="0023476D">
        <w:t>practice</w:t>
      </w:r>
      <w:r w:rsidRPr="0045327F">
        <w:t>.</w:t>
      </w:r>
    </w:p>
    <w:p w14:paraId="0D3148B3" w14:textId="395BA172" w:rsidR="000C7FC0" w:rsidRDefault="000D13A7" w:rsidP="0045327F">
      <w:pPr>
        <w:pStyle w:val="P-Lvl2"/>
        <w:sectPr w:rsidR="000C7FC0" w:rsidSect="00927E3E">
          <w:headerReference w:type="default" r:id="rId28"/>
          <w:pgSz w:w="11906" w:h="16838"/>
          <w:pgMar w:top="851" w:right="1440" w:bottom="567" w:left="1440" w:header="397" w:footer="113" w:gutter="0"/>
          <w:cols w:space="708"/>
          <w:docGrid w:linePitch="360"/>
        </w:sectPr>
      </w:pPr>
      <w:bookmarkStart w:id="63" w:name="_Tipping_off"/>
      <w:bookmarkEnd w:id="63"/>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23476D">
        <w:t>practice</w:t>
      </w:r>
      <w:r w:rsidR="004A43F0" w:rsidRPr="00BF458D">
        <w:t xml:space="preserve"> process</w:t>
      </w:r>
      <w:r w:rsidR="00137043">
        <w:t>es</w:t>
      </w:r>
      <w:bookmarkStart w:id="64" w:name="_Customer_due_diligence"/>
      <w:bookmarkEnd w:id="64"/>
      <w:r w:rsidR="00730BB5">
        <w:t>.</w:t>
      </w:r>
    </w:p>
    <w:p w14:paraId="1976529B" w14:textId="44EF8CFA" w:rsidR="00A926F3" w:rsidRDefault="00A926F3" w:rsidP="00A926F3">
      <w:bookmarkStart w:id="65" w:name="_Policy:_Enhanced_customer"/>
      <w:bookmarkStart w:id="66" w:name="_Enhanced_customer_due"/>
      <w:bookmarkStart w:id="67" w:name="_Customer_due_diligence_1"/>
      <w:bookmarkStart w:id="68" w:name="_Customers"/>
      <w:bookmarkStart w:id="69" w:name="_Toc213747184"/>
      <w:bookmarkStart w:id="70" w:name="_Toc217378164"/>
      <w:bookmarkEnd w:id="65"/>
      <w:bookmarkEnd w:id="66"/>
      <w:bookmarkEnd w:id="67"/>
      <w:bookmarkEnd w:id="68"/>
      <w:r w:rsidRPr="00C155A3">
        <w:rPr>
          <w:noProof/>
        </w:rPr>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077C13F" w14:textId="727CE1A6" w:rsidR="005405AC" w:rsidRPr="00A56A24" w:rsidRDefault="00C155A3" w:rsidP="005405AC">
      <w:pPr>
        <w:pStyle w:val="Heading2"/>
      </w:pPr>
      <w:bookmarkStart w:id="71" w:name="_Toc220249398"/>
      <w:r>
        <w:t xml:space="preserve">Part 2: </w:t>
      </w:r>
      <w:r w:rsidR="0023476D">
        <w:t>Client</w:t>
      </w:r>
      <w:r w:rsidR="002376A8">
        <w:t>s</w:t>
      </w:r>
      <w:bookmarkEnd w:id="71"/>
      <w:r w:rsidR="005405AC" w:rsidRPr="00A56A24">
        <w:t xml:space="preserve"> </w:t>
      </w:r>
      <w:bookmarkEnd w:id="69"/>
      <w:bookmarkEnd w:id="70"/>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7B41C873" w:rsidR="00A21A13" w:rsidRPr="00102F6C" w:rsidRDefault="00881EDF" w:rsidP="00102F6C">
      <w:pPr>
        <w:pStyle w:val="Bulletlist"/>
      </w:pPr>
      <w:r w:rsidRPr="00102F6C">
        <w:t xml:space="preserve">deal with </w:t>
      </w:r>
      <w:r w:rsidR="0023476D">
        <w:t>client</w:t>
      </w:r>
      <w:r w:rsidRPr="00102F6C">
        <w:t>s</w:t>
      </w:r>
    </w:p>
    <w:p w14:paraId="04A6BD3E" w14:textId="25B3CAE1" w:rsidR="00A21A13" w:rsidRPr="00102F6C" w:rsidRDefault="005405AC" w:rsidP="00102F6C">
      <w:pPr>
        <w:pStyle w:val="Bulletlist"/>
      </w:pPr>
      <w:r w:rsidRPr="00102F6C">
        <w:t xml:space="preserve">conduct </w:t>
      </w:r>
      <w:r w:rsidR="0023476D">
        <w:t>customer due diligence</w:t>
      </w:r>
      <w:r w:rsidRPr="00102F6C">
        <w:t xml:space="preserve"> (CDD)</w:t>
      </w:r>
    </w:p>
    <w:p w14:paraId="7485EBE2" w14:textId="3A58A0AB" w:rsidR="00802715" w:rsidRDefault="00881EDF" w:rsidP="005405AC">
      <w:pPr>
        <w:pStyle w:val="Bulletlist"/>
      </w:pPr>
      <w:r w:rsidRPr="00102F6C">
        <w:t>report to AUSTRAC.</w:t>
      </w:r>
      <w:r w:rsidR="005405AC" w:rsidRPr="00102F6C">
        <w:t xml:space="preserve"> </w:t>
      </w:r>
    </w:p>
    <w:p w14:paraId="50174FCB" w14:textId="77777777" w:rsidR="00A339BA" w:rsidRPr="00A339BA" w:rsidRDefault="00A339BA" w:rsidP="00A339BA">
      <w:pPr>
        <w:pStyle w:val="Heading3"/>
      </w:pPr>
      <w:bookmarkStart w:id="72" w:name="_Toc220249399"/>
      <w:r>
        <w:t>What's in this section</w:t>
      </w:r>
      <w:bookmarkEnd w:id="72"/>
    </w:p>
    <w:p w14:paraId="46B4BD6E" w14:textId="45BE547A"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p>
    <w:tbl>
      <w:tblPr>
        <w:tblStyle w:val="Wheader"/>
        <w:tblW w:w="0" w:type="auto"/>
        <w:tblLook w:val="04A0" w:firstRow="1" w:lastRow="0" w:firstColumn="1" w:lastColumn="0" w:noHBand="0" w:noVBand="1"/>
      </w:tblPr>
      <w:tblGrid>
        <w:gridCol w:w="2039"/>
        <w:gridCol w:w="4193"/>
        <w:gridCol w:w="2784"/>
      </w:tblGrid>
      <w:tr w:rsidR="00911461" w14:paraId="418206EA" w14:textId="77777777" w:rsidTr="00C90DBC">
        <w:trPr>
          <w:cnfStyle w:val="100000000000" w:firstRow="1" w:lastRow="0" w:firstColumn="0" w:lastColumn="0" w:oddVBand="0" w:evenVBand="0" w:oddHBand="0" w:evenHBand="0" w:firstRowFirstColumn="0" w:firstRowLastColumn="0" w:lastRowFirstColumn="0" w:lastRowLastColumn="0"/>
          <w:cantSplit/>
          <w:tblHeader/>
        </w:trPr>
        <w:tc>
          <w:tcPr>
            <w:tcW w:w="2039" w:type="dxa"/>
          </w:tcPr>
          <w:p w14:paraId="1ED3FC54" w14:textId="77777777" w:rsidR="00911461" w:rsidRPr="00C90DBC" w:rsidRDefault="00911461" w:rsidP="00C90DBC">
            <w:pPr>
              <w:pStyle w:val="Tableheader"/>
              <w:rPr>
                <w:b/>
                <w:bCs w:val="0"/>
              </w:rPr>
            </w:pPr>
            <w:r w:rsidRPr="00C90DBC">
              <w:rPr>
                <w:b/>
                <w:bCs w:val="0"/>
              </w:rPr>
              <w:t xml:space="preserve">Section </w:t>
            </w:r>
          </w:p>
        </w:tc>
        <w:tc>
          <w:tcPr>
            <w:tcW w:w="4193" w:type="dxa"/>
          </w:tcPr>
          <w:p w14:paraId="4583F46A" w14:textId="77777777" w:rsidR="00911461" w:rsidRPr="00C90DBC" w:rsidRDefault="00911461" w:rsidP="00C90DBC">
            <w:pPr>
              <w:pStyle w:val="Tableheader"/>
              <w:rPr>
                <w:b/>
                <w:bCs w:val="0"/>
              </w:rPr>
            </w:pPr>
            <w:r w:rsidRPr="00C90DBC">
              <w:rPr>
                <w:b/>
                <w:bCs w:val="0"/>
              </w:rPr>
              <w:t>Actions</w:t>
            </w:r>
          </w:p>
        </w:tc>
        <w:tc>
          <w:tcPr>
            <w:tcW w:w="2784" w:type="dxa"/>
          </w:tcPr>
          <w:p w14:paraId="72444E70" w14:textId="77777777" w:rsidR="00911461" w:rsidRPr="00C90DBC" w:rsidRDefault="00911461" w:rsidP="00C90DBC">
            <w:pPr>
              <w:pStyle w:val="Tableheader"/>
              <w:rPr>
                <w:b/>
                <w:bCs w:val="0"/>
              </w:rPr>
            </w:pPr>
            <w:r w:rsidRPr="00C90DBC">
              <w:rPr>
                <w:b/>
                <w:bCs w:val="0"/>
              </w:rPr>
              <w:t>Policy, tools and guidance</w:t>
            </w:r>
          </w:p>
        </w:tc>
      </w:tr>
      <w:tr w:rsidR="00911461" w14:paraId="311B392E" w14:textId="77777777" w:rsidTr="00C90DBC">
        <w:trPr>
          <w:cantSplit/>
        </w:trPr>
        <w:tc>
          <w:tcPr>
            <w:tcW w:w="2039" w:type="dxa"/>
          </w:tcPr>
          <w:p w14:paraId="34500BF6" w14:textId="3545532A" w:rsidR="00911461" w:rsidRPr="00911461" w:rsidRDefault="00911461" w:rsidP="002A5CF8">
            <w:pPr>
              <w:pStyle w:val="Tablelist"/>
              <w:numPr>
                <w:ilvl w:val="0"/>
                <w:numId w:val="40"/>
              </w:numPr>
            </w:pPr>
            <w:r w:rsidRPr="00911461">
              <w:t xml:space="preserve">Initial </w:t>
            </w:r>
            <w:r w:rsidR="0023476D">
              <w:t>customer due diligence</w:t>
            </w:r>
            <w:r w:rsidRPr="00911461">
              <w:t xml:space="preserve"> </w:t>
            </w:r>
          </w:p>
          <w:p w14:paraId="7DE7A4BF" w14:textId="77777777" w:rsidR="00911461" w:rsidRDefault="00911461" w:rsidP="00911461"/>
        </w:tc>
        <w:tc>
          <w:tcPr>
            <w:tcW w:w="4193" w:type="dxa"/>
          </w:tcPr>
          <w:p w14:paraId="3AA81F0F" w14:textId="1B89209E" w:rsidR="00911461" w:rsidRPr="00911461" w:rsidRDefault="00911461" w:rsidP="00911461">
            <w:r>
              <w:t xml:space="preserve">Conduct initial CDD </w:t>
            </w:r>
            <w:r w:rsidRPr="00911461">
              <w:t>before start</w:t>
            </w:r>
            <w:r w:rsidR="001171FC">
              <w:t>ing</w:t>
            </w:r>
            <w:r w:rsidRPr="00911461">
              <w:t xml:space="preserve"> to provide a </w:t>
            </w:r>
            <w:r w:rsidR="0023476D">
              <w:t>client</w:t>
            </w:r>
            <w:r w:rsidRPr="00911461">
              <w:t xml:space="preserve"> with a </w:t>
            </w:r>
            <w:r w:rsidR="00446997">
              <w:t>designated service</w:t>
            </w:r>
            <w:r w:rsidRPr="00911461">
              <w:t xml:space="preserve">. </w:t>
            </w:r>
          </w:p>
          <w:p w14:paraId="5EBC5D09" w14:textId="77777777" w:rsidR="00911461" w:rsidRPr="00911461" w:rsidRDefault="00911461" w:rsidP="00911461">
            <w:r>
              <w:t>F</w:t>
            </w:r>
            <w:r w:rsidRPr="00911461">
              <w:t>ollow the policy and:</w:t>
            </w:r>
          </w:p>
          <w:p w14:paraId="21F522DD" w14:textId="7151A78C" w:rsidR="000A75C2" w:rsidRPr="00911461" w:rsidRDefault="00911461" w:rsidP="002A5CF8">
            <w:pPr>
              <w:pStyle w:val="Tablebullet"/>
            </w:pPr>
            <w:r w:rsidRPr="000A75C2">
              <w:t xml:space="preserve">Identify the kind of </w:t>
            </w:r>
            <w:r w:rsidR="0023476D">
              <w:t>client</w:t>
            </w:r>
            <w:r w:rsidRPr="000A75C2">
              <w:t xml:space="preserve"> - if they're an individual</w:t>
            </w:r>
            <w:r w:rsidR="00645D19" w:rsidRPr="000A75C2">
              <w:t>, trust, body corporate or government body</w:t>
            </w:r>
            <w:r w:rsidRPr="000A75C2">
              <w:t xml:space="preserve">. This determines </w:t>
            </w:r>
            <w:r w:rsidR="00645D19" w:rsidRPr="000A75C2">
              <w:t>the</w:t>
            </w:r>
            <w:r w:rsidRPr="000A75C2">
              <w:t xml:space="preserve"> </w:t>
            </w:r>
            <w:r w:rsidR="0023476D">
              <w:t>client</w:t>
            </w:r>
            <w:r w:rsidRPr="000A75C2">
              <w:t xml:space="preserve"> forms </w:t>
            </w:r>
            <w:r w:rsidR="001171FC">
              <w:t>we</w:t>
            </w:r>
            <w:r w:rsidR="001171FC" w:rsidRPr="000A75C2">
              <w:t xml:space="preserve"> </w:t>
            </w:r>
            <w:r w:rsidRPr="000A75C2">
              <w:t>use.</w:t>
            </w:r>
          </w:p>
          <w:p w14:paraId="7710CB4E" w14:textId="095D1CB3" w:rsidR="00645D19" w:rsidRDefault="00911461" w:rsidP="000A75C2">
            <w:pPr>
              <w:pStyle w:val="Tablebullet"/>
            </w:pPr>
            <w:r w:rsidRPr="00911461">
              <w:t>Use the</w:t>
            </w:r>
            <w:r w:rsidR="00645D19">
              <w:t xml:space="preserve"> </w:t>
            </w:r>
            <w:r w:rsidR="00446997">
              <w:rPr>
                <w:rStyle w:val="Document"/>
              </w:rPr>
              <w:t>O</w:t>
            </w:r>
            <w:r w:rsidR="00645D19">
              <w:rPr>
                <w:rStyle w:val="Document"/>
              </w:rPr>
              <w:t>nboarding form</w:t>
            </w:r>
            <w:r w:rsidRPr="00911461">
              <w:t xml:space="preserve"> </w:t>
            </w:r>
            <w:r w:rsidR="00D31FB1">
              <w:t xml:space="preserve">for the service requested </w:t>
            </w:r>
            <w:r w:rsidR="00645D19">
              <w:t xml:space="preserve">to collect information from a </w:t>
            </w:r>
            <w:r w:rsidR="0023476D">
              <w:t>client</w:t>
            </w:r>
            <w:r w:rsidR="00645D19">
              <w:t xml:space="preserve">. </w:t>
            </w:r>
          </w:p>
          <w:p w14:paraId="73728D74" w14:textId="528E4BE1" w:rsidR="00645D19" w:rsidRDefault="00645D19">
            <w:pPr>
              <w:pStyle w:val="Tablebullet"/>
            </w:pPr>
            <w:r>
              <w:t>Use the</w:t>
            </w:r>
            <w:r w:rsidR="00F636A1">
              <w:t xml:space="preserve"> </w:t>
            </w:r>
            <w:r w:rsidR="00446997">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for complex and </w:t>
            </w:r>
            <w:proofErr w:type="gramStart"/>
            <w:r w:rsidR="002F5BAD">
              <w:t>high risk</w:t>
            </w:r>
            <w:proofErr w:type="gramEnd"/>
            <w:r>
              <w:t xml:space="preserve"> </w:t>
            </w:r>
            <w:r w:rsidR="0023476D">
              <w:t>client</w:t>
            </w:r>
            <w:r>
              <w:t xml:space="preserve">s. </w:t>
            </w:r>
          </w:p>
          <w:p w14:paraId="21C8B6AD" w14:textId="4BBC1D79" w:rsidR="00911461" w:rsidRPr="00911461" w:rsidRDefault="009254A1" w:rsidP="00CB6843">
            <w:pPr>
              <w:pStyle w:val="Tablebullet"/>
            </w:pPr>
            <w:r>
              <w:t xml:space="preserve">For conveyancing services, if </w:t>
            </w:r>
            <w:r w:rsidR="001171FC">
              <w:t xml:space="preserve">we </w:t>
            </w:r>
            <w:r w:rsidR="00645D19">
              <w:t xml:space="preserve">want to work with another conveyancer or real estate agent to verify </w:t>
            </w:r>
            <w:r w:rsidR="00ED07C5">
              <w:t xml:space="preserve">client </w:t>
            </w:r>
            <w:r w:rsidR="00645D19">
              <w:t xml:space="preserve">information, use the </w:t>
            </w:r>
            <w:r w:rsidR="00446997">
              <w:rPr>
                <w:rStyle w:val="Document"/>
              </w:rPr>
              <w:t>R</w:t>
            </w:r>
            <w:r w:rsidR="00645D19" w:rsidRPr="00911461">
              <w:rPr>
                <w:rStyle w:val="Document"/>
              </w:rPr>
              <w:t>equest to verify information form</w:t>
            </w:r>
            <w:r w:rsidR="006F53D9">
              <w:rPr>
                <w:rStyle w:val="Document"/>
              </w:rPr>
              <w:t>.</w:t>
            </w:r>
          </w:p>
        </w:tc>
        <w:tc>
          <w:tcPr>
            <w:tcW w:w="2784" w:type="dxa"/>
          </w:tcPr>
          <w:p w14:paraId="2C14C479" w14:textId="5DB83A4C" w:rsidR="00911461" w:rsidRPr="00911461" w:rsidRDefault="00911461" w:rsidP="00911461">
            <w:hyperlink w:anchor="_1.___1" w:history="1">
              <w:r w:rsidRPr="008572D0">
                <w:rPr>
                  <w:rStyle w:val="Hyperlink"/>
                  <w:b/>
                  <w:bCs/>
                </w:rPr>
                <w:t xml:space="preserve">Initial </w:t>
              </w:r>
              <w:r w:rsidR="0023476D">
                <w:rPr>
                  <w:rStyle w:val="Hyperlink"/>
                  <w:b/>
                  <w:bCs/>
                </w:rPr>
                <w:t>customer due diligence</w:t>
              </w:r>
              <w:r w:rsidRPr="008572D0">
                <w:rPr>
                  <w:rStyle w:val="Hyperlink"/>
                  <w:b/>
                  <w:bCs/>
                </w:rPr>
                <w:t xml:space="preserve"> policy</w:t>
              </w:r>
            </w:hyperlink>
            <w:bookmarkStart w:id="73" w:name="_Toc218761501"/>
          </w:p>
          <w:p w14:paraId="33C21439" w14:textId="36D0BC15" w:rsidR="00911461" w:rsidRPr="00911461" w:rsidRDefault="00A926F3" w:rsidP="00911461">
            <w:r>
              <w:t>Processes and forms</w:t>
            </w:r>
            <w:r w:rsidR="00911461" w:rsidRPr="00173234">
              <w:t>:</w:t>
            </w:r>
            <w:bookmarkEnd w:id="73"/>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5131296D" w:rsidR="00911461" w:rsidRPr="00911461" w:rsidRDefault="00911461" w:rsidP="000A75C2">
            <w:pPr>
              <w:pStyle w:val="Tablebullet"/>
              <w:rPr>
                <w:rStyle w:val="Document"/>
              </w:rPr>
            </w:pPr>
            <w:r w:rsidRPr="00911461">
              <w:rPr>
                <w:rStyle w:val="Document"/>
              </w:rPr>
              <w:t xml:space="preserve">Initial </w:t>
            </w:r>
            <w:r w:rsidR="0023476D">
              <w:rPr>
                <w:rStyle w:val="Document"/>
              </w:rPr>
              <w:t>customer due diligence</w:t>
            </w:r>
            <w:r w:rsidRPr="00911461">
              <w:rPr>
                <w:rStyle w:val="Document"/>
              </w:rPr>
              <w:t xml:space="preserv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660F27EB" w:rsidR="00911461" w:rsidRPr="00A926F3" w:rsidRDefault="00911461" w:rsidP="000A75C2">
            <w:pPr>
              <w:pStyle w:val="Tablebullet"/>
            </w:pPr>
            <w:hyperlink r:id="rId34" w:history="1">
              <w:r w:rsidRPr="00A926F3">
                <w:rPr>
                  <w:rStyle w:val="Hyperlink"/>
                </w:rPr>
                <w:t xml:space="preserve">Initial </w:t>
              </w:r>
              <w:r w:rsidR="0023476D">
                <w:rPr>
                  <w:rStyle w:val="Hyperlink"/>
                </w:rPr>
                <w:t>customer due diligence</w:t>
              </w:r>
            </w:hyperlink>
          </w:p>
        </w:tc>
      </w:tr>
      <w:tr w:rsidR="00911461" w14:paraId="19ECE29D" w14:textId="77777777" w:rsidTr="00C90DBC">
        <w:trPr>
          <w:cnfStyle w:val="000000010000" w:firstRow="0" w:lastRow="0" w:firstColumn="0" w:lastColumn="0" w:oddVBand="0" w:evenVBand="0" w:oddHBand="0" w:evenHBand="1" w:firstRowFirstColumn="0" w:firstRowLastColumn="0" w:lastRowFirstColumn="0" w:lastRowLastColumn="0"/>
          <w:cantSplit/>
        </w:trPr>
        <w:tc>
          <w:tcPr>
            <w:tcW w:w="2039" w:type="dxa"/>
          </w:tcPr>
          <w:p w14:paraId="7C6D720C" w14:textId="1D1706ED" w:rsidR="00911461" w:rsidRPr="00911461" w:rsidRDefault="00911461" w:rsidP="00CB1DCF">
            <w:pPr>
              <w:pStyle w:val="Tablelist"/>
            </w:pPr>
            <w:r w:rsidRPr="00911461">
              <w:t xml:space="preserve">Ongoing </w:t>
            </w:r>
            <w:r w:rsidR="0023476D">
              <w:t>customer due diligence</w:t>
            </w:r>
          </w:p>
          <w:p w14:paraId="0DBD3C7C" w14:textId="77777777" w:rsidR="00911461" w:rsidRDefault="00911461" w:rsidP="00911461"/>
        </w:tc>
        <w:tc>
          <w:tcPr>
            <w:tcW w:w="4193" w:type="dxa"/>
          </w:tcPr>
          <w:p w14:paraId="2FC619EB" w14:textId="77777777" w:rsidR="00911461" w:rsidRPr="00911461" w:rsidRDefault="00911461" w:rsidP="00911461">
            <w:r>
              <w:t>F</w:t>
            </w:r>
            <w:r w:rsidRPr="00911461">
              <w:t>ollow the policy to:</w:t>
            </w:r>
          </w:p>
          <w:p w14:paraId="5DDD210A" w14:textId="771B6A00" w:rsidR="00911461" w:rsidRPr="000A75C2" w:rsidRDefault="00911461" w:rsidP="000A75C2">
            <w:pPr>
              <w:pStyle w:val="Tablebullet"/>
            </w:pPr>
            <w:r w:rsidRPr="000A75C2">
              <w:t xml:space="preserve">monitor </w:t>
            </w:r>
            <w:r w:rsidR="001171FC">
              <w:t>our</w:t>
            </w:r>
            <w:r w:rsidR="001171FC" w:rsidRPr="000A75C2">
              <w:t xml:space="preserve"> </w:t>
            </w:r>
            <w:r w:rsidR="0023476D">
              <w:t>client</w:t>
            </w:r>
            <w:r w:rsidRPr="000A75C2">
              <w:t>'s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t xml:space="preserve">take appropriate action to mitigate and manage their ML/TF risks. </w:t>
            </w:r>
          </w:p>
          <w:p w14:paraId="24FCE0D2" w14:textId="71BE692C" w:rsidR="00911461" w:rsidRPr="000A75C2" w:rsidRDefault="00911461" w:rsidP="000A75C2">
            <w:pPr>
              <w:pStyle w:val="Tablebullet"/>
            </w:pPr>
            <w:r w:rsidRPr="000A75C2">
              <w:t xml:space="preserve">Use the </w:t>
            </w:r>
            <w:r w:rsidR="0023476D">
              <w:t>client</w:t>
            </w:r>
            <w:r w:rsidRPr="000A75C2">
              <w:t xml:space="preserve"> </w:t>
            </w:r>
            <w:r w:rsidRPr="000A75C2">
              <w:rPr>
                <w:rStyle w:val="Document"/>
                <w:shd w:val="clear" w:color="auto" w:fill="auto"/>
              </w:rPr>
              <w:t>forms</w:t>
            </w:r>
            <w:r w:rsidRPr="000A75C2">
              <w:t xml:space="preserve"> to record the results of: </w:t>
            </w:r>
          </w:p>
          <w:p w14:paraId="14498CAB" w14:textId="30D5C1D5" w:rsidR="00911461" w:rsidRPr="000A75C2" w:rsidRDefault="00911461" w:rsidP="000A75C2">
            <w:pPr>
              <w:pStyle w:val="Tablebullet"/>
              <w:rPr>
                <w:rStyle w:val="Document"/>
                <w:shd w:val="clear" w:color="auto" w:fill="auto"/>
              </w:rPr>
            </w:pPr>
            <w:r w:rsidRPr="000A75C2">
              <w:t xml:space="preserve">reviews triggered by changes in </w:t>
            </w:r>
            <w:r w:rsidR="0023476D">
              <w:t>client</w:t>
            </w:r>
            <w:r w:rsidRPr="000A75C2">
              <w:t xml:space="preserve"> information or ML/TF risk factors</w:t>
            </w:r>
          </w:p>
          <w:p w14:paraId="64A62E52" w14:textId="1379E42B" w:rsidR="00911461" w:rsidRPr="00911461" w:rsidRDefault="00911461" w:rsidP="000A75C2">
            <w:pPr>
              <w:pStyle w:val="Tablebullet"/>
            </w:pPr>
            <w:r w:rsidRPr="000A75C2">
              <w:t xml:space="preserve">periodic reviews of </w:t>
            </w:r>
            <w:r w:rsidR="0023476D">
              <w:t>client</w:t>
            </w:r>
            <w:r w:rsidRPr="000A75C2">
              <w:t xml:space="preserve"> information and ML/TF risk.</w:t>
            </w:r>
            <w:r w:rsidRPr="00911461">
              <w:t xml:space="preserve"> </w:t>
            </w:r>
          </w:p>
          <w:p w14:paraId="564BF474" w14:textId="2F794400"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w:t>
            </w:r>
            <w:r w:rsidR="0023476D">
              <w:t>practice</w:t>
            </w:r>
            <w:r w:rsidR="00911461" w:rsidRPr="00911461">
              <w:t xml:space="preserve"> relationship with the </w:t>
            </w:r>
            <w:r w:rsidR="0023476D">
              <w:t>client</w:t>
            </w:r>
            <w:r w:rsidR="00911461" w:rsidRPr="00911461">
              <w:t xml:space="preserve"> every: </w:t>
            </w:r>
          </w:p>
          <w:p w14:paraId="3AEDD8DD" w14:textId="60306602" w:rsidR="00911461" w:rsidRPr="00911461" w:rsidRDefault="00911461" w:rsidP="000A75C2">
            <w:pPr>
              <w:pStyle w:val="Tablebullet"/>
            </w:pPr>
            <w:r w:rsidRPr="00911461">
              <w:t xml:space="preserve">year for </w:t>
            </w:r>
            <w:proofErr w:type="gramStart"/>
            <w:r w:rsidR="002F5BAD">
              <w:t>high risk</w:t>
            </w:r>
            <w:proofErr w:type="gramEnd"/>
            <w:r w:rsidRPr="00911461">
              <w:t xml:space="preserve"> </w:t>
            </w:r>
            <w:r w:rsidR="0023476D">
              <w:t>client</w:t>
            </w:r>
            <w:r w:rsidRPr="00911461">
              <w:t>s</w:t>
            </w:r>
          </w:p>
          <w:p w14:paraId="51A55E24" w14:textId="41BB23BB" w:rsidR="00911461" w:rsidRPr="00911461" w:rsidRDefault="00911461" w:rsidP="000A75C2">
            <w:pPr>
              <w:pStyle w:val="Tablebullet"/>
            </w:pPr>
            <w:r w:rsidRPr="00911461">
              <w:t xml:space="preserve">2 years for </w:t>
            </w:r>
            <w:r w:rsidR="002F5BAD">
              <w:t>medium risk</w:t>
            </w:r>
            <w:r w:rsidRPr="00911461">
              <w:t xml:space="preserve"> </w:t>
            </w:r>
            <w:r w:rsidR="0023476D">
              <w:t>client</w:t>
            </w:r>
            <w:r w:rsidRPr="00911461">
              <w:t>s</w:t>
            </w:r>
          </w:p>
          <w:p w14:paraId="50196C56" w14:textId="6B78A062" w:rsidR="00911461" w:rsidRPr="00911461" w:rsidRDefault="00911461" w:rsidP="000A75C2">
            <w:pPr>
              <w:pStyle w:val="Tablebullet"/>
            </w:pPr>
            <w:r w:rsidRPr="00911461">
              <w:t xml:space="preserve">3 years for </w:t>
            </w:r>
            <w:proofErr w:type="gramStart"/>
            <w:r w:rsidR="002F5BAD">
              <w:t>low risk</w:t>
            </w:r>
            <w:proofErr w:type="gramEnd"/>
            <w:r w:rsidRPr="00911461">
              <w:t xml:space="preserve"> </w:t>
            </w:r>
            <w:r w:rsidR="0023476D">
              <w:t>client</w:t>
            </w:r>
            <w:r w:rsidRPr="00911461">
              <w:t>s.</w:t>
            </w:r>
          </w:p>
        </w:tc>
        <w:tc>
          <w:tcPr>
            <w:tcW w:w="2784" w:type="dxa"/>
          </w:tcPr>
          <w:p w14:paraId="00D63B91" w14:textId="6D92F24B" w:rsidR="00911461" w:rsidRDefault="00911461" w:rsidP="00911461">
            <w:hyperlink w:anchor="_2._Ongoing_customer_1" w:history="1">
              <w:r w:rsidRPr="008572D0">
                <w:rPr>
                  <w:rStyle w:val="Hyperlink"/>
                  <w:b/>
                  <w:bCs/>
                </w:rPr>
                <w:t xml:space="preserve">Ongoing </w:t>
              </w:r>
              <w:r w:rsidR="0023476D">
                <w:rPr>
                  <w:rStyle w:val="Hyperlink"/>
                  <w:b/>
                  <w:bCs/>
                </w:rPr>
                <w:t>customer due diligence</w:t>
              </w:r>
              <w:r w:rsidRPr="008572D0">
                <w:rPr>
                  <w:rStyle w:val="Hyperlink"/>
                  <w:b/>
                  <w:bCs/>
                </w:rPr>
                <w:t xml:space="preserv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21EEB2" w14:textId="2E8233D5" w:rsidR="00911461" w:rsidRDefault="00911461" w:rsidP="00911461">
            <w:pPr>
              <w:pStyle w:val="Tablebullet"/>
            </w:pPr>
            <w:r>
              <w:rPr>
                <w:rStyle w:val="Document"/>
              </w:rPr>
              <w:t>P</w:t>
            </w:r>
            <w:r w:rsidRPr="00911461">
              <w:rPr>
                <w:rStyle w:val="Document"/>
              </w:rPr>
              <w:t>eriodic review and update form</w:t>
            </w:r>
          </w:p>
          <w:p w14:paraId="49CF226B" w14:textId="2504E49F" w:rsidR="00911461" w:rsidRPr="00911461" w:rsidRDefault="00911461" w:rsidP="00911461">
            <w:r w:rsidRPr="003C4A6F">
              <w:t>Guidance:</w:t>
            </w:r>
          </w:p>
          <w:p w14:paraId="7A3337B4" w14:textId="6CA6DBDD" w:rsidR="00911461" w:rsidRDefault="008572D0" w:rsidP="000A75C2">
            <w:pPr>
              <w:pStyle w:val="Tablebullet"/>
            </w:pPr>
            <w:hyperlink r:id="rId35" w:history="1">
              <w:r>
                <w:rPr>
                  <w:rStyle w:val="Hyperlink"/>
                </w:rPr>
                <w:t xml:space="preserve">Ongoing </w:t>
              </w:r>
              <w:r w:rsidR="0023476D">
                <w:rPr>
                  <w:rStyle w:val="Hyperlink"/>
                </w:rPr>
                <w:t>customer due diligence</w:t>
              </w:r>
            </w:hyperlink>
          </w:p>
        </w:tc>
      </w:tr>
      <w:tr w:rsidR="00911461" w14:paraId="529C88ED" w14:textId="77777777" w:rsidTr="00C90DBC">
        <w:trPr>
          <w:cantSplit/>
          <w:trHeight w:val="1316"/>
        </w:trPr>
        <w:tc>
          <w:tcPr>
            <w:tcW w:w="2039" w:type="dxa"/>
          </w:tcPr>
          <w:p w14:paraId="34DC6A55" w14:textId="584DA77E" w:rsidR="00911461" w:rsidRDefault="00911461" w:rsidP="00911461">
            <w:pPr>
              <w:pStyle w:val="Tablelist"/>
            </w:pPr>
            <w:r w:rsidRPr="00911461">
              <w:t xml:space="preserve">Pre-commencement </w:t>
            </w:r>
            <w:r w:rsidR="0023476D">
              <w:t>customer due diligence</w:t>
            </w:r>
          </w:p>
        </w:tc>
        <w:tc>
          <w:tcPr>
            <w:tcW w:w="4193" w:type="dxa"/>
          </w:tcPr>
          <w:p w14:paraId="06E7FBCD" w14:textId="7FAFA0B5" w:rsidR="00911461" w:rsidRPr="00911461" w:rsidRDefault="00911461" w:rsidP="00911461">
            <w:r w:rsidRPr="00590A3A">
              <w:t xml:space="preserve">Complete appropriate due diligence on all </w:t>
            </w:r>
            <w:r w:rsidR="0023476D">
              <w:t>client</w:t>
            </w:r>
            <w:r w:rsidRPr="00590A3A">
              <w:t xml:space="preserve">s </w:t>
            </w:r>
            <w:r w:rsidR="00983B92">
              <w:t>we were</w:t>
            </w:r>
            <w:r w:rsidRPr="00590A3A">
              <w:t xml:space="preserve"> providing a </w:t>
            </w:r>
            <w:r w:rsidR="00CB6843">
              <w:t>designated services</w:t>
            </w:r>
            <w:r w:rsidRPr="00590A3A">
              <w:t xml:space="preserve"> to on 1 July 2026. </w:t>
            </w:r>
          </w:p>
        </w:tc>
        <w:tc>
          <w:tcPr>
            <w:tcW w:w="2784" w:type="dxa"/>
          </w:tcPr>
          <w:p w14:paraId="5F6C238C" w14:textId="3DA48072" w:rsidR="00911461" w:rsidRDefault="00911461" w:rsidP="00911461">
            <w:hyperlink w:anchor="_3._Pre-commencement_customer" w:history="1">
              <w:r w:rsidRPr="008572D0">
                <w:rPr>
                  <w:rStyle w:val="Hyperlink"/>
                  <w:b/>
                  <w:bCs/>
                </w:rPr>
                <w:t xml:space="preserve">Pre-commencement </w:t>
              </w:r>
              <w:r w:rsidR="0023476D">
                <w:rPr>
                  <w:rStyle w:val="Hyperlink"/>
                  <w:b/>
                  <w:bCs/>
                </w:rPr>
                <w:t>customer due diligence</w:t>
              </w:r>
              <w:r w:rsidRPr="008572D0">
                <w:rPr>
                  <w:rStyle w:val="Hyperlink"/>
                  <w:b/>
                  <w:bCs/>
                </w:rPr>
                <w:t xml:space="preserve"> policy</w:t>
              </w:r>
            </w:hyperlink>
          </w:p>
        </w:tc>
      </w:tr>
      <w:tr w:rsidR="00911461" w14:paraId="5D2484F6" w14:textId="77777777" w:rsidTr="00C90DBC">
        <w:trPr>
          <w:cnfStyle w:val="000000010000" w:firstRow="0" w:lastRow="0" w:firstColumn="0" w:lastColumn="0" w:oddVBand="0" w:evenVBand="0" w:oddHBand="0" w:evenHBand="1" w:firstRowFirstColumn="0" w:firstRowLastColumn="0" w:lastRowFirstColumn="0" w:lastRowLastColumn="0"/>
          <w:cantSplit/>
        </w:trPr>
        <w:tc>
          <w:tcPr>
            <w:tcW w:w="2039" w:type="dxa"/>
          </w:tcPr>
          <w:p w14:paraId="5A3DC87C" w14:textId="2CB05CB5" w:rsidR="00911461" w:rsidRPr="00911461" w:rsidRDefault="00911461" w:rsidP="00CB1DCF">
            <w:pPr>
              <w:pStyle w:val="Tablelist"/>
            </w:pPr>
            <w:r w:rsidRPr="00911461">
              <w:t xml:space="preserve">Dealing with high risk or complex </w:t>
            </w:r>
            <w:r w:rsidR="0023476D">
              <w:t>client</w:t>
            </w:r>
            <w:r w:rsidRPr="00911461">
              <w:t>s</w:t>
            </w:r>
          </w:p>
          <w:p w14:paraId="0F411577" w14:textId="77777777" w:rsidR="00911461" w:rsidRDefault="00911461" w:rsidP="00911461"/>
        </w:tc>
        <w:tc>
          <w:tcPr>
            <w:tcW w:w="4193"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5D0DFFA4" w:rsidR="0083115D" w:rsidRDefault="002F5BAD" w:rsidP="000A75C2">
            <w:pPr>
              <w:pStyle w:val="Tablebullet"/>
            </w:pPr>
            <w:r>
              <w:t>high risk</w:t>
            </w:r>
            <w:r w:rsidR="0083115D">
              <w:t xml:space="preserve"> </w:t>
            </w:r>
            <w:r w:rsidR="0023476D">
              <w:t>client</w:t>
            </w:r>
            <w:r w:rsidR="0083115D">
              <w:t>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w:t>
            </w:r>
            <w:proofErr w:type="gramStart"/>
            <w:r>
              <w:t>checks</w:t>
            </w:r>
            <w:proofErr w:type="gramEnd"/>
            <w:r>
              <w:t xml:space="preserve"> </w:t>
            </w:r>
          </w:p>
          <w:p w14:paraId="2F4936DE" w14:textId="007CC6F6" w:rsidR="0083115D" w:rsidRDefault="0083115D" w:rsidP="000A75C2">
            <w:pPr>
              <w:pStyle w:val="Tablebullet"/>
            </w:pPr>
            <w:r>
              <w:t>difficult beneficial ownership checks</w:t>
            </w:r>
          </w:p>
          <w:p w14:paraId="312B717B" w14:textId="7D152240" w:rsidR="00911461" w:rsidRPr="00911461" w:rsidRDefault="0083115D" w:rsidP="000A75C2">
            <w:pPr>
              <w:pStyle w:val="Tablebullet"/>
            </w:pPr>
            <w:r>
              <w:t xml:space="preserve">kinds of services, </w:t>
            </w:r>
            <w:r w:rsidR="0023476D">
              <w:t>client</w:t>
            </w:r>
            <w:r>
              <w:t xml:space="preserve">s, delivery channels, countries or ML/TF risks not in </w:t>
            </w:r>
            <w:r w:rsidR="0021531E">
              <w:t>our</w:t>
            </w:r>
            <w:r>
              <w:t xml:space="preserve"> risk assessment</w:t>
            </w:r>
            <w:r w:rsidR="006F53D9">
              <w:t>.</w:t>
            </w:r>
          </w:p>
        </w:tc>
        <w:tc>
          <w:tcPr>
            <w:tcW w:w="2784" w:type="dxa"/>
          </w:tcPr>
          <w:p w14:paraId="6AAD457C" w14:textId="3C7BAC30"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6" w:history="1">
              <w:r w:rsidRPr="00F636A1">
                <w:rPr>
                  <w:rStyle w:val="Hyperlink"/>
                </w:rPr>
                <w:t>Reporting to AUSTRAC</w:t>
              </w:r>
            </w:hyperlink>
          </w:p>
          <w:p w14:paraId="06A8445A" w14:textId="6D6E693E" w:rsidR="008F5EF2" w:rsidRDefault="00F636A1" w:rsidP="00EB4270">
            <w:pPr>
              <w:pStyle w:val="Tablebullet"/>
            </w:pPr>
            <w:hyperlink r:id="rId37" w:history="1">
              <w:r w:rsidRPr="00EB4270">
                <w:rPr>
                  <w:rStyle w:val="Hyperlink"/>
                </w:rPr>
                <w:t xml:space="preserve">Review and update your </w:t>
              </w:r>
              <w:r w:rsidR="00EB4270" w:rsidRPr="00EB4270">
                <w:rPr>
                  <w:rStyle w:val="Hyperlink"/>
                </w:rPr>
                <w:t xml:space="preserve">AML/CTF </w:t>
              </w:r>
              <w:r w:rsidRPr="00EB4270">
                <w:rPr>
                  <w:rStyle w:val="Hyperlink"/>
                </w:rPr>
                <w:t>program</w:t>
              </w:r>
            </w:hyperlink>
            <w:r>
              <w:t xml:space="preserve"> </w:t>
            </w:r>
          </w:p>
          <w:p w14:paraId="1171FDDB" w14:textId="065DB25A" w:rsidR="00F636A1" w:rsidRDefault="00F636A1" w:rsidP="000A75C2">
            <w:pPr>
              <w:pStyle w:val="Tablebullet"/>
            </w:pPr>
            <w:hyperlink r:id="rId38" w:history="1">
              <w:r w:rsidRPr="00EB4270">
                <w:rPr>
                  <w:rStyle w:val="Hyperlink"/>
                </w:rPr>
                <w:t>Enhanced CDD</w:t>
              </w:r>
            </w:hyperlink>
            <w:r>
              <w:t xml:space="preserve"> </w:t>
            </w:r>
          </w:p>
        </w:tc>
      </w:tr>
      <w:tr w:rsidR="00911461" w14:paraId="053BD81B" w14:textId="77777777" w:rsidTr="00C90DBC">
        <w:trPr>
          <w:cantSplit/>
        </w:trPr>
        <w:tc>
          <w:tcPr>
            <w:tcW w:w="2039" w:type="dxa"/>
          </w:tcPr>
          <w:p w14:paraId="5D0DB95E" w14:textId="6B116E98" w:rsidR="00911461" w:rsidRPr="00911461" w:rsidRDefault="00911461" w:rsidP="00CB1DCF">
            <w:pPr>
              <w:pStyle w:val="Tablelist"/>
            </w:pPr>
            <w:r w:rsidRPr="00911461">
              <w:t>Report to AUSTRAC</w:t>
            </w:r>
          </w:p>
          <w:p w14:paraId="728D297B" w14:textId="77777777" w:rsidR="00911461" w:rsidRDefault="00911461" w:rsidP="00911461"/>
        </w:tc>
        <w:tc>
          <w:tcPr>
            <w:tcW w:w="4193"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5C3A15C2"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2784" w:type="dxa"/>
          </w:tcPr>
          <w:p w14:paraId="3E352BEB" w14:textId="236021ED"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9" w:history="1">
              <w:r w:rsidRPr="00911461">
                <w:rPr>
                  <w:rStyle w:val="Hyperlink"/>
                </w:rPr>
                <w:t>Reporting to AUSTRAC</w:t>
              </w:r>
            </w:hyperlink>
          </w:p>
        </w:tc>
      </w:tr>
      <w:tr w:rsidR="00911461" w14:paraId="091BD0AF" w14:textId="77777777" w:rsidTr="00C90DBC">
        <w:trPr>
          <w:cnfStyle w:val="000000010000" w:firstRow="0" w:lastRow="0" w:firstColumn="0" w:lastColumn="0" w:oddVBand="0" w:evenVBand="0" w:oddHBand="0" w:evenHBand="1" w:firstRowFirstColumn="0" w:firstRowLastColumn="0" w:lastRowFirstColumn="0" w:lastRowLastColumn="0"/>
          <w:cantSplit/>
        </w:trPr>
        <w:tc>
          <w:tcPr>
            <w:tcW w:w="2039" w:type="dxa"/>
          </w:tcPr>
          <w:p w14:paraId="63DE44D8" w14:textId="4B77F958" w:rsidR="00911461" w:rsidRPr="00911461" w:rsidRDefault="00911461" w:rsidP="00CB1DCF">
            <w:pPr>
              <w:pStyle w:val="Tablelist"/>
            </w:pPr>
            <w:r w:rsidRPr="00911461">
              <w:t>Tipping off</w:t>
            </w:r>
          </w:p>
          <w:p w14:paraId="610405C8" w14:textId="77777777" w:rsidR="00911461" w:rsidRDefault="00911461" w:rsidP="00911461"/>
        </w:tc>
        <w:tc>
          <w:tcPr>
            <w:tcW w:w="4193" w:type="dxa"/>
          </w:tcPr>
          <w:p w14:paraId="725EB866" w14:textId="6EEA1EE1" w:rsidR="00911461" w:rsidRPr="00911461" w:rsidRDefault="00911461" w:rsidP="00911461">
            <w:r>
              <w:t xml:space="preserve">Don’t let </w:t>
            </w:r>
            <w:r w:rsidR="0023476D">
              <w:t>client</w:t>
            </w:r>
            <w:r>
              <w:t xml:space="preserve">s know </w:t>
            </w:r>
            <w:r w:rsidR="006F53D9">
              <w:t>we</w:t>
            </w:r>
            <w:r>
              <w:t xml:space="preserve"> think their behaviour is suspicious. </w:t>
            </w:r>
          </w:p>
          <w:p w14:paraId="36D50CBA" w14:textId="77777777" w:rsidR="00911461" w:rsidRDefault="00911461" w:rsidP="00911461"/>
        </w:tc>
        <w:tc>
          <w:tcPr>
            <w:tcW w:w="2784" w:type="dxa"/>
          </w:tcPr>
          <w:p w14:paraId="26561629" w14:textId="50451523"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40" w:history="1">
              <w:r w:rsidRPr="00911461">
                <w:rPr>
                  <w:rStyle w:val="Hyperlink"/>
                </w:rPr>
                <w:t>Tipping off</w:t>
              </w:r>
            </w:hyperlink>
          </w:p>
        </w:tc>
      </w:tr>
      <w:tr w:rsidR="00911461" w14:paraId="762B0BBE" w14:textId="77777777" w:rsidTr="00C90DBC">
        <w:trPr>
          <w:cantSplit/>
        </w:trPr>
        <w:tc>
          <w:tcPr>
            <w:tcW w:w="2039" w:type="dxa"/>
          </w:tcPr>
          <w:p w14:paraId="0B21721D" w14:textId="6E7BBCC3" w:rsidR="00911461" w:rsidRPr="00911461" w:rsidRDefault="00ED07C5" w:rsidP="00CB1DCF">
            <w:pPr>
              <w:pStyle w:val="Tablelist"/>
            </w:pPr>
            <w:r>
              <w:t>Terminate a retainer</w:t>
            </w:r>
          </w:p>
          <w:p w14:paraId="1D238047" w14:textId="77777777" w:rsidR="00911461" w:rsidRDefault="00911461" w:rsidP="00911461"/>
        </w:tc>
        <w:tc>
          <w:tcPr>
            <w:tcW w:w="4193" w:type="dxa"/>
          </w:tcPr>
          <w:p w14:paraId="75FCF10B" w14:textId="663DF33E" w:rsidR="00911461" w:rsidRPr="00911461" w:rsidRDefault="00911461" w:rsidP="00911461">
            <w:r>
              <w:t>D</w:t>
            </w:r>
            <w:r w:rsidRPr="00911461">
              <w:t xml:space="preserve">ecline or stop providing services where </w:t>
            </w:r>
            <w:r w:rsidR="0023476D">
              <w:t>client</w:t>
            </w:r>
            <w:r w:rsidRPr="00911461">
              <w:t xml:space="preserve">s fall outside our risk appetite or would cause </w:t>
            </w:r>
            <w:r w:rsidR="006F53D9">
              <w:t>us</w:t>
            </w:r>
            <w:r w:rsidRPr="00911461">
              <w:t xml:space="preserve"> to fail to meet </w:t>
            </w:r>
            <w:r w:rsidR="006F53D9">
              <w:t xml:space="preserve">our </w:t>
            </w:r>
            <w:r w:rsidRPr="00911461">
              <w:t>AML/CTF obligations</w:t>
            </w:r>
            <w:r w:rsidR="003925BC">
              <w:t xml:space="preserve"> where this is consistent with our client retain</w:t>
            </w:r>
            <w:r w:rsidR="00697A4A">
              <w:t>er</w:t>
            </w:r>
            <w:r w:rsidR="003925BC">
              <w:t xml:space="preserve"> and professional ethical obligations.</w:t>
            </w:r>
            <w:r w:rsidRPr="00911461">
              <w:t xml:space="preserve"> </w:t>
            </w:r>
          </w:p>
          <w:p w14:paraId="03B81741" w14:textId="71A97088" w:rsidR="00911461" w:rsidRPr="00911461" w:rsidRDefault="00911461" w:rsidP="00911461">
            <w:r>
              <w:t xml:space="preserve">Follow the policy and </w:t>
            </w:r>
            <w:r w:rsidR="001171FC">
              <w:t xml:space="preserve">our </w:t>
            </w:r>
            <w:r w:rsidRPr="00911461">
              <w:t>risk appetite statement in the risk assessment.</w:t>
            </w:r>
          </w:p>
        </w:tc>
        <w:tc>
          <w:tcPr>
            <w:tcW w:w="2784" w:type="dxa"/>
          </w:tcPr>
          <w:p w14:paraId="44BBDD71" w14:textId="65E41489" w:rsidR="00911461" w:rsidRPr="00446997" w:rsidRDefault="00ED07C5" w:rsidP="00911461">
            <w:pPr>
              <w:rPr>
                <w:b/>
                <w:bCs/>
              </w:rPr>
            </w:pPr>
            <w:hyperlink w:anchor="_Offboarding" w:history="1">
              <w:r w:rsidRPr="00446997">
                <w:rPr>
                  <w:rStyle w:val="Hyperlink"/>
                  <w:b/>
                  <w:bCs/>
                </w:rPr>
                <w:t>Terminate a retainer policy</w:t>
              </w:r>
            </w:hyperlink>
          </w:p>
        </w:tc>
      </w:tr>
    </w:tbl>
    <w:p w14:paraId="2E0CD155" w14:textId="5C6DE31F" w:rsidR="00532844" w:rsidRDefault="00532844">
      <w:pPr>
        <w:spacing w:before="0" w:after="160" w:line="259" w:lineRule="auto"/>
        <w:rPr>
          <w:rFonts w:eastAsiaTheme="majorEastAsia" w:cs="Calibri"/>
          <w:b/>
          <w:color w:val="1F4D78"/>
          <w:kern w:val="0"/>
          <w:sz w:val="32"/>
          <w:szCs w:val="40"/>
          <w14:ligatures w14:val="none"/>
        </w:rPr>
      </w:pPr>
      <w:bookmarkStart w:id="74" w:name="_Initial_customer_due"/>
      <w:bookmarkStart w:id="75" w:name="_1.__"/>
      <w:bookmarkStart w:id="76" w:name="_Toc213747185"/>
      <w:bookmarkStart w:id="77" w:name="_Toc217378165"/>
      <w:bookmarkEnd w:id="74"/>
      <w:bookmarkEnd w:id="75"/>
      <w:r>
        <w:br w:type="page"/>
      </w:r>
    </w:p>
    <w:p w14:paraId="31B256AE" w14:textId="15D43937" w:rsidR="005405AC" w:rsidRPr="00BF458D" w:rsidRDefault="004C025B" w:rsidP="005405AC">
      <w:pPr>
        <w:pStyle w:val="Heading3"/>
      </w:pPr>
      <w:bookmarkStart w:id="78" w:name="_1.___1"/>
      <w:bookmarkStart w:id="79" w:name="_Toc220249400"/>
      <w:bookmarkEnd w:id="78"/>
      <w:r>
        <w:t xml:space="preserve">1. </w:t>
      </w:r>
      <w:r w:rsidR="005405AC" w:rsidRPr="007F3EA6">
        <w:t xml:space="preserve">Initial </w:t>
      </w:r>
      <w:bookmarkEnd w:id="76"/>
      <w:bookmarkEnd w:id="77"/>
      <w:r w:rsidR="0023476D">
        <w:t>customer due diligence</w:t>
      </w:r>
      <w:bookmarkEnd w:id="79"/>
      <w:r w:rsidR="005405AC" w:rsidRPr="007F3EA6">
        <w:t xml:space="preserve"> </w:t>
      </w:r>
    </w:p>
    <w:p w14:paraId="77D6A8F4" w14:textId="77777777" w:rsidR="005C3056" w:rsidRDefault="005C3056" w:rsidP="005C3056">
      <w:bookmarkStart w:id="80" w:name="_Ongoing_customer_due_1"/>
      <w:bookmarkEnd w:id="80"/>
      <w:r>
        <w:t>We</w:t>
      </w:r>
      <w:r w:rsidRPr="003C5C29">
        <w:t xml:space="preserve"> complete initial customer due diligence (initial CDD) to:</w:t>
      </w:r>
    </w:p>
    <w:p w14:paraId="011C854A" w14:textId="77777777" w:rsidR="005C3056" w:rsidRPr="003C5C29" w:rsidRDefault="005C3056" w:rsidP="005C3056">
      <w:pPr>
        <w:pStyle w:val="Bulletlist"/>
      </w:pPr>
      <w:r>
        <w:t xml:space="preserve">identify our clients and their representatives, beneficiaries and beneficial owners </w:t>
      </w:r>
    </w:p>
    <w:p w14:paraId="3E322A0C" w14:textId="77777777" w:rsidR="005C3056" w:rsidRDefault="005C3056" w:rsidP="005C3056">
      <w:pPr>
        <w:pStyle w:val="Bulletlist"/>
      </w:pPr>
      <w:r>
        <w:t>identify our clients’ ML/TF risk</w:t>
      </w:r>
    </w:p>
    <w:p w14:paraId="2583D0C0" w14:textId="77777777" w:rsidR="005C3056" w:rsidRDefault="005C3056" w:rsidP="005C3056">
      <w:pPr>
        <w:pStyle w:val="Bulletlist"/>
      </w:pPr>
      <w:r>
        <w:t>manage and mitigate this ML/TF risk.</w:t>
      </w:r>
    </w:p>
    <w:p w14:paraId="4CEC1224" w14:textId="77777777" w:rsidR="005C3056" w:rsidRPr="005C3056" w:rsidRDefault="005C3056" w:rsidP="009254A1">
      <w:pPr>
        <w:pStyle w:val="P-Lvl1"/>
        <w:numPr>
          <w:ilvl w:val="0"/>
          <w:numId w:val="48"/>
        </w:numPr>
      </w:pPr>
      <w:r w:rsidRPr="000A75C2">
        <w:t>When we complete initial CDD</w:t>
      </w:r>
      <w:r w:rsidRPr="005C3056">
        <w:t xml:space="preserve"> </w:t>
      </w:r>
    </w:p>
    <w:p w14:paraId="1780D85B" w14:textId="77777777" w:rsidR="005C3056" w:rsidRDefault="005C3056" w:rsidP="005C3056">
      <w:pPr>
        <w:pStyle w:val="P-Lvl2"/>
      </w:pPr>
      <w:r>
        <w:t xml:space="preserve">We complete initial CDD for conveyancing services before acting on instructions under a retainer agreement and before the following event (whichever happens first): </w:t>
      </w:r>
    </w:p>
    <w:p w14:paraId="44F8D667" w14:textId="77777777" w:rsidR="005C3056" w:rsidRDefault="005C3056" w:rsidP="005C3056">
      <w:pPr>
        <w:pStyle w:val="P-Lvl3"/>
      </w:pPr>
      <w:r>
        <w:t xml:space="preserve">in a private treaty or where an auction doesn’t meet reserve - when a buyer and seller, verbally or in writing, agree to the sale price of the property prior to the payment of any deposit or the exchange of any contract </w:t>
      </w:r>
    </w:p>
    <w:p w14:paraId="194601DD" w14:textId="77777777" w:rsidR="005C3056" w:rsidRDefault="005C3056" w:rsidP="005C3056">
      <w:pPr>
        <w:pStyle w:val="P-Lvl3"/>
      </w:pPr>
      <w:r>
        <w:t>in an auction that meets reserve, at the point a buyer is successful at auction.</w:t>
      </w:r>
    </w:p>
    <w:p w14:paraId="2DC249F6" w14:textId="77777777" w:rsidR="005C3056" w:rsidRDefault="005C3056" w:rsidP="005C3056">
      <w:pPr>
        <w:pStyle w:val="P-Lvl2"/>
      </w:pPr>
      <w:r>
        <w:t xml:space="preserve">We complete initial CDD for other professional services before we start to provide those services. </w:t>
      </w:r>
    </w:p>
    <w:p w14:paraId="119C3192" w14:textId="77777777" w:rsidR="005C3056" w:rsidRDefault="005C3056" w:rsidP="005C3056">
      <w:pPr>
        <w:pStyle w:val="P-Lvl2"/>
      </w:pPr>
      <w:r w:rsidRPr="001A7D79">
        <w:t>To ensure we meet this deadline, we can start completing initial CDD from the moment it is reasonable to conclude that an engagement may involve providing a professional service</w:t>
      </w:r>
      <w:r>
        <w:t>.</w:t>
      </w:r>
    </w:p>
    <w:p w14:paraId="3026614B" w14:textId="77777777" w:rsidR="005C3056" w:rsidRDefault="005C3056" w:rsidP="005C3056">
      <w:pPr>
        <w:pStyle w:val="P-Lvl2"/>
      </w:pPr>
      <w:r>
        <w:t xml:space="preserve">For conveyancing services, this is generally: </w:t>
      </w:r>
    </w:p>
    <w:p w14:paraId="4B6F3703" w14:textId="77777777" w:rsidR="005C3056" w:rsidRDefault="005C3056" w:rsidP="005C3056">
      <w:pPr>
        <w:pStyle w:val="P-Lvl3"/>
      </w:pPr>
      <w:r>
        <w:t>For the seller – Before acting on instructions under a retainer agreement</w:t>
      </w:r>
    </w:p>
    <w:p w14:paraId="0217B5C5" w14:textId="77777777" w:rsidR="00446997" w:rsidRDefault="005C3056" w:rsidP="005C3056">
      <w:pPr>
        <w:pStyle w:val="P-Lvl3"/>
      </w:pPr>
      <w:r>
        <w:t xml:space="preserve">For the buyer – when the event at 1.1 occurs, as it is often not reasonable to conclude that a buyer will be successful in securing real estate until the </w:t>
      </w:r>
      <w:proofErr w:type="gramStart"/>
      <w:r>
        <w:t>moment</w:t>
      </w:r>
      <w:proofErr w:type="gramEnd"/>
      <w:r>
        <w:t xml:space="preserve"> they are successful (whether at auction or under private treaty). This means that it is generally necessary to delay initial CDD until the earlier of:</w:t>
      </w:r>
    </w:p>
    <w:p w14:paraId="6647AA76" w14:textId="77777777" w:rsidR="00446997" w:rsidRDefault="005C3056" w:rsidP="00446997">
      <w:pPr>
        <w:pStyle w:val="P-Lvl4"/>
      </w:pPr>
      <w:r>
        <w:t>as soon as practicable</w:t>
      </w:r>
    </w:p>
    <w:p w14:paraId="67E670F9" w14:textId="0E88FBDE" w:rsidR="00446997" w:rsidRDefault="005C3056" w:rsidP="00446997">
      <w:pPr>
        <w:pStyle w:val="P-Lvl4"/>
      </w:pPr>
      <w:r>
        <w:t>15 days after exchange of contracts</w:t>
      </w:r>
    </w:p>
    <w:p w14:paraId="049E53D9" w14:textId="40D93581" w:rsidR="005C3056" w:rsidRDefault="005C3056" w:rsidP="00446997">
      <w:pPr>
        <w:pStyle w:val="P-Lvl4"/>
      </w:pPr>
      <w:r>
        <w:t xml:space="preserve">before settlement. </w:t>
      </w:r>
    </w:p>
    <w:tbl>
      <w:tblPr>
        <w:tblW w:w="5000" w:type="pct"/>
        <w:tblLook w:val="04A0" w:firstRow="1" w:lastRow="0" w:firstColumn="1" w:lastColumn="0" w:noHBand="0" w:noVBand="1"/>
      </w:tblPr>
      <w:tblGrid>
        <w:gridCol w:w="1086"/>
        <w:gridCol w:w="7930"/>
      </w:tblGrid>
      <w:tr w:rsidR="005C3056" w14:paraId="1EB0AD10" w14:textId="77777777" w:rsidTr="004244F7">
        <w:trPr>
          <w:trHeight w:val="1789"/>
        </w:trPr>
        <w:tc>
          <w:tcPr>
            <w:tcW w:w="602" w:type="pct"/>
            <w:tcBorders>
              <w:top w:val="single" w:sz="4" w:space="0" w:color="auto"/>
              <w:left w:val="single" w:sz="4" w:space="0" w:color="auto"/>
              <w:bottom w:val="single" w:sz="4" w:space="0" w:color="auto"/>
              <w:right w:val="single" w:sz="4" w:space="0" w:color="auto"/>
            </w:tcBorders>
            <w:shd w:val="clear" w:color="auto" w:fill="D3E4E4" w:themeFill="accent2" w:themeFillTint="99"/>
            <w:vAlign w:val="center"/>
          </w:tcPr>
          <w:p w14:paraId="1D3E5ED0" w14:textId="77777777" w:rsidR="005C3056" w:rsidRPr="005C3056" w:rsidRDefault="005C3056" w:rsidP="004244F7">
            <w:pPr>
              <w:jc w:val="center"/>
            </w:pPr>
            <w:r w:rsidRPr="005C3056">
              <w:rPr>
                <w:noProof/>
              </w:rPr>
              <w:drawing>
                <wp:inline distT="0" distB="0" distL="0" distR="0" wp14:anchorId="7AEC125B" wp14:editId="4D891B34">
                  <wp:extent cx="552450" cy="552450"/>
                  <wp:effectExtent l="0" t="0" r="0" b="0"/>
                  <wp:docPr id="1546932319"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8" w:type="pct"/>
            <w:tcBorders>
              <w:top w:val="single" w:sz="4" w:space="0" w:color="auto"/>
              <w:left w:val="single" w:sz="4" w:space="0" w:color="auto"/>
              <w:bottom w:val="single" w:sz="4" w:space="0" w:color="auto"/>
              <w:right w:val="single" w:sz="4" w:space="0" w:color="auto"/>
            </w:tcBorders>
            <w:vAlign w:val="center"/>
          </w:tcPr>
          <w:p w14:paraId="7CC816A5" w14:textId="77777777" w:rsidR="005C3056" w:rsidRPr="005C3056" w:rsidRDefault="005C3056" w:rsidP="00656EED">
            <w:r w:rsidRPr="001A7D79">
              <w:t xml:space="preserve">The typical timeframes where a </w:t>
            </w:r>
            <w:r w:rsidRPr="005C3056">
              <w:t xml:space="preserve">designated service will start to be provided are provided in </w:t>
            </w:r>
            <w:hyperlink r:id="rId41" w:history="1">
              <w:r w:rsidRPr="005C3056">
                <w:rPr>
                  <w:rStyle w:val="Hyperlink"/>
                </w:rPr>
                <w:t>AUSTRAC guidance</w:t>
              </w:r>
            </w:hyperlink>
            <w:r w:rsidRPr="005C3056">
              <w:t xml:space="preserve">. </w:t>
            </w:r>
          </w:p>
          <w:p w14:paraId="2319A3EA" w14:textId="77777777" w:rsidR="005C3056" w:rsidRPr="005C3056" w:rsidRDefault="005C3056" w:rsidP="00656EED">
            <w:r w:rsidRPr="001A7D79">
              <w:t xml:space="preserve">Our relationships with clients, and the services we provide to them, are often fluid, changing throughout the course of the business relationship. </w:t>
            </w:r>
            <w:r w:rsidRPr="005C3056">
              <w:t xml:space="preserve">We often won’t be certain as to whether a professional service is going to be provided until just before it is requested or a person is successful in securing real estate. </w:t>
            </w:r>
          </w:p>
          <w:p w14:paraId="36F44616" w14:textId="77777777" w:rsidR="008379BC" w:rsidRDefault="005C3056" w:rsidP="00656EED">
            <w:r w:rsidRPr="001A7D79">
              <w:t xml:space="preserve">Under the </w:t>
            </w:r>
            <w:r w:rsidRPr="005C3056">
              <w:t>Privacy Act 1988 (</w:t>
            </w:r>
            <w:proofErr w:type="spellStart"/>
            <w:r w:rsidRPr="005C3056">
              <w:t>Cth</w:t>
            </w:r>
            <w:proofErr w:type="spellEnd"/>
            <w:r w:rsidRPr="005C3056">
              <w:t>), we can collect</w:t>
            </w:r>
            <w:r w:rsidR="00AC27BE">
              <w:t xml:space="preserve"> </w:t>
            </w:r>
            <w:r w:rsidR="00AC27BE" w:rsidRPr="00AC27BE">
              <w:t>personal</w:t>
            </w:r>
            <w:r w:rsidRPr="005C3056">
              <w:t xml:space="preserve"> information when it</w:t>
            </w:r>
            <w:r w:rsidR="00AC27BE">
              <w:t xml:space="preserve"> is</w:t>
            </w:r>
            <w:r w:rsidRPr="005C3056">
              <w:t xml:space="preserve"> reasonably necessary </w:t>
            </w:r>
            <w:r w:rsidR="008379BC" w:rsidRPr="008379BC">
              <w:t xml:space="preserve">for our functions and activities, including </w:t>
            </w:r>
            <w:r w:rsidRPr="005C3056">
              <w:t>to meet our legal obligations</w:t>
            </w:r>
            <w:r w:rsidR="008379BC">
              <w:t xml:space="preserve"> </w:t>
            </w:r>
            <w:r w:rsidR="008379BC" w:rsidRPr="008379BC">
              <w:t>(Australian Privacy Principle 3.2)</w:t>
            </w:r>
            <w:r w:rsidRPr="005C3056">
              <w:t xml:space="preserve">. </w:t>
            </w:r>
          </w:p>
          <w:p w14:paraId="4A8B977E" w14:textId="27EAF5FE" w:rsidR="008379BC" w:rsidRDefault="008379BC" w:rsidP="00656EED">
            <w:r w:rsidRPr="008379BC">
              <w:t xml:space="preserve">The meaning of ‘reasonably necessary’ is further discussed in </w:t>
            </w:r>
            <w:hyperlink r:id="rId42" w:history="1">
              <w:r w:rsidRPr="008379BC">
                <w:rPr>
                  <w:rStyle w:val="Hyperlink"/>
                </w:rPr>
                <w:t>Chapter B: Key concepts</w:t>
              </w:r>
            </w:hyperlink>
            <w:r w:rsidRPr="008379BC">
              <w:t xml:space="preserve"> and </w:t>
            </w:r>
            <w:hyperlink r:id="rId43" w:tgtFrame="_blank" w:history="1">
              <w:r w:rsidRPr="008379BC">
                <w:rPr>
                  <w:rStyle w:val="Hyperlink"/>
                </w:rPr>
                <w:t>Chapter 3: APP 3 Collection of solicited personal information</w:t>
              </w:r>
            </w:hyperlink>
            <w:r w:rsidRPr="008379BC">
              <w:t xml:space="preserve"> of the Office of the Australian Information Commissioner’s APP guidelines. In addition to when personal information can be collected to meet AML/CTF obligations, reporting entities will also need to consider other factors set out in the OAIC’s APP guidelines, including the amount of information needed to complete initial CDD (to avoid overcollection of personal information).</w:t>
            </w:r>
          </w:p>
          <w:p w14:paraId="29B2181C" w14:textId="0AD53242" w:rsidR="005C3056" w:rsidRPr="005C3056" w:rsidRDefault="008379BC" w:rsidP="00656EED">
            <w:r>
              <w:t xml:space="preserve">To comply with our obligations as set out in </w:t>
            </w:r>
            <w:r w:rsidR="005C3056" w:rsidRPr="005C3056">
              <w:t>paragraph</w:t>
            </w:r>
            <w:r w:rsidR="00D31FB1">
              <w:t>s 1.1 and</w:t>
            </w:r>
            <w:r w:rsidR="005C3056" w:rsidRPr="005C3056">
              <w:t xml:space="preserve"> 1.</w:t>
            </w:r>
            <w:r>
              <w:t>2</w:t>
            </w:r>
            <w:r w:rsidR="005C3056" w:rsidRPr="005C3056">
              <w:t>,</w:t>
            </w:r>
            <w:r>
              <w:t xml:space="preserve"> we can </w:t>
            </w:r>
            <w:r w:rsidR="005C3056" w:rsidRPr="005C3056">
              <w:t xml:space="preserve">complete initial CDD in the window between: </w:t>
            </w:r>
          </w:p>
          <w:p w14:paraId="3053A451" w14:textId="57BFC85D" w:rsidR="005C3056" w:rsidRPr="005C3056" w:rsidRDefault="005C3056" w:rsidP="00656EED">
            <w:pPr>
              <w:pStyle w:val="Bulletlist"/>
            </w:pPr>
            <w:r w:rsidRPr="001A7D79">
              <w:t xml:space="preserve">reasonably concluding that an engagement may involve providing a </w:t>
            </w:r>
            <w:r w:rsidR="002509DD">
              <w:t>designated</w:t>
            </w:r>
            <w:r w:rsidRPr="001A7D79">
              <w:t xml:space="preserve"> service</w:t>
            </w:r>
          </w:p>
          <w:p w14:paraId="13D38F78" w14:textId="20DDE3FF" w:rsidR="005C3056" w:rsidRPr="005C3056" w:rsidRDefault="005C3056" w:rsidP="00656EED">
            <w:pPr>
              <w:pStyle w:val="Bulletlist"/>
            </w:pPr>
            <w:r w:rsidRPr="001A7D79">
              <w:t xml:space="preserve">starting to provide a </w:t>
            </w:r>
            <w:r w:rsidR="002509DD">
              <w:t>designated</w:t>
            </w:r>
            <w:r w:rsidR="002509DD" w:rsidRPr="002509DD">
              <w:t xml:space="preserve"> </w:t>
            </w:r>
            <w:r w:rsidRPr="001A7D79">
              <w:t xml:space="preserve">service. </w:t>
            </w:r>
          </w:p>
          <w:p w14:paraId="3633B27B" w14:textId="77777777" w:rsidR="005C3056" w:rsidRPr="005C3056" w:rsidRDefault="005C3056" w:rsidP="00656EED">
            <w:r w:rsidRPr="001A7D79">
              <w:t xml:space="preserve">For example, </w:t>
            </w:r>
            <w:r w:rsidRPr="005C3056">
              <w:t xml:space="preserve">if a seller of real estate approaches us seeking conveyancing services, we may conclude that they are very likely to be successful in selling their property, so complete initial CDD during client intake. </w:t>
            </w:r>
          </w:p>
          <w:p w14:paraId="7852E1E3" w14:textId="1299FE02" w:rsidR="005C3056" w:rsidRPr="005C3056" w:rsidRDefault="005C3056" w:rsidP="00656EED">
            <w:r>
              <w:t xml:space="preserve">For a prospective buyer of real estate, however, it is often uncertain as to whether they will be successful. For these buyers, we may use the delayed initial CDD parts of the </w:t>
            </w:r>
            <w:r w:rsidR="00446997">
              <w:rPr>
                <w:rStyle w:val="Document"/>
              </w:rPr>
              <w:t>C</w:t>
            </w:r>
            <w:r w:rsidRPr="005C3056">
              <w:rPr>
                <w:rStyle w:val="Document"/>
              </w:rPr>
              <w:t>onveyancing initial CDD form</w:t>
            </w:r>
            <w:r w:rsidRPr="005C3056">
              <w:t xml:space="preserve"> to complete initial CDD on them after finding out that they were successful. </w:t>
            </w:r>
          </w:p>
        </w:tc>
      </w:tr>
    </w:tbl>
    <w:p w14:paraId="550823CD" w14:textId="77777777" w:rsidR="005C3056" w:rsidRDefault="005C3056" w:rsidP="005C3056">
      <w:pPr>
        <w:pStyle w:val="P-Lvl1"/>
      </w:pPr>
      <w:bookmarkStart w:id="81" w:name="_Pre-commencement_customer_due_1"/>
      <w:bookmarkEnd w:id="81"/>
      <w:r>
        <w:t>When we can delay initial CDD</w:t>
      </w:r>
    </w:p>
    <w:p w14:paraId="34524C9C" w14:textId="77777777" w:rsidR="005C3056" w:rsidRDefault="005C3056" w:rsidP="005C3056">
      <w:pPr>
        <w:pStyle w:val="P-Lvl2"/>
      </w:pPr>
      <w:r w:rsidRPr="00911720">
        <w:t>We can delay initial CDD if permitted under</w:t>
      </w:r>
      <w:r>
        <w:t xml:space="preserve">: </w:t>
      </w:r>
    </w:p>
    <w:p w14:paraId="5451CE0B" w14:textId="28B51C27" w:rsidR="005C3056" w:rsidRPr="005C3056" w:rsidRDefault="005C3056" w:rsidP="005C3056">
      <w:pPr>
        <w:pStyle w:val="P-Lvl3"/>
        <w:rPr>
          <w:rStyle w:val="Document"/>
        </w:rPr>
      </w:pPr>
      <w:r>
        <w:t xml:space="preserve">For conveyancing services: </w:t>
      </w:r>
      <w:r w:rsidRPr="00911720">
        <w:t>the</w:t>
      </w:r>
      <w:r>
        <w:t xml:space="preserve"> relevant </w:t>
      </w:r>
      <w:r w:rsidR="00446997">
        <w:rPr>
          <w:rStyle w:val="Document"/>
        </w:rPr>
        <w:t>C</w:t>
      </w:r>
      <w:r>
        <w:rPr>
          <w:rStyle w:val="Document"/>
        </w:rPr>
        <w:t>onveyancing i</w:t>
      </w:r>
      <w:r w:rsidRPr="00911720">
        <w:rPr>
          <w:rStyle w:val="Document"/>
        </w:rPr>
        <w:t>nitial CDD fo</w:t>
      </w:r>
      <w:r>
        <w:rPr>
          <w:rStyle w:val="Document"/>
        </w:rPr>
        <w:t>rm</w:t>
      </w:r>
    </w:p>
    <w:p w14:paraId="615A5FE0" w14:textId="44D29F0A" w:rsidR="005C3056" w:rsidRPr="005C3056" w:rsidRDefault="005C3056" w:rsidP="005C3056">
      <w:pPr>
        <w:pStyle w:val="P-Lvl3"/>
        <w:rPr>
          <w:rStyle w:val="Document"/>
        </w:rPr>
      </w:pPr>
      <w:r>
        <w:t xml:space="preserve">For other professional services: the relevant </w:t>
      </w:r>
      <w:r w:rsidR="00446997">
        <w:rPr>
          <w:rStyle w:val="Document"/>
        </w:rPr>
        <w:t>P</w:t>
      </w:r>
      <w:r>
        <w:rPr>
          <w:rStyle w:val="Document"/>
        </w:rPr>
        <w:t>rofessional services i</w:t>
      </w:r>
      <w:r w:rsidRPr="00911720">
        <w:rPr>
          <w:rStyle w:val="Document"/>
        </w:rPr>
        <w:t>nitial CDD fo</w:t>
      </w:r>
      <w:r>
        <w:rPr>
          <w:rStyle w:val="Document"/>
        </w:rPr>
        <w:t>rm</w:t>
      </w:r>
    </w:p>
    <w:p w14:paraId="631CF315" w14:textId="77777777" w:rsidR="005C3056" w:rsidRPr="00EE1165" w:rsidRDefault="005C3056" w:rsidP="005C3056">
      <w:pPr>
        <w:pStyle w:val="P-Lvl2"/>
      </w:pPr>
      <w:r>
        <w:t>We don't delay initial CDD just because the timeframes are inconvenient for us or our clients.</w:t>
      </w:r>
    </w:p>
    <w:p w14:paraId="68A65D3E" w14:textId="3AF997DF" w:rsidR="005C3056" w:rsidRDefault="005C3056" w:rsidP="005C3056">
      <w:pPr>
        <w:pStyle w:val="P-Lvl2"/>
      </w:pPr>
      <w:r>
        <w:t xml:space="preserve">When we delay initial CDD, we do </w:t>
      </w:r>
      <w:r w:rsidR="00446997">
        <w:t>all</w:t>
      </w:r>
      <w:r>
        <w:t xml:space="preserve"> the following: </w:t>
      </w:r>
    </w:p>
    <w:p w14:paraId="515413F3" w14:textId="77777777" w:rsidR="005C3056" w:rsidRDefault="005C3056" w:rsidP="005C3056">
      <w:pPr>
        <w:pStyle w:val="P-Lvl3"/>
      </w:pPr>
      <w:r>
        <w:t xml:space="preserve">complete initial CDD in the permitted timeframe under the relevant </w:t>
      </w:r>
      <w:r>
        <w:rPr>
          <w:rStyle w:val="Document"/>
        </w:rPr>
        <w:t>initial</w:t>
      </w:r>
      <w:r w:rsidRPr="00911720">
        <w:rPr>
          <w:rStyle w:val="Document"/>
        </w:rPr>
        <w:t xml:space="preserve"> CDD form</w:t>
      </w:r>
      <w:r>
        <w:rPr>
          <w:rStyle w:val="Document"/>
        </w:rPr>
        <w:t xml:space="preserve"> </w:t>
      </w:r>
      <w:r>
        <w:t>mentioned at section 2.1</w:t>
      </w:r>
    </w:p>
    <w:p w14:paraId="218E37DB" w14:textId="77777777" w:rsidR="005C3056" w:rsidRDefault="005C3056" w:rsidP="005C3056">
      <w:pPr>
        <w:pStyle w:val="P-Lvl3"/>
      </w:pPr>
      <w:r>
        <w:t>don't deal with the client's money, property or virtual assets (other than holding in an account or on deposit) or make money, property or virtual assets available to them, before initial CDD is completed</w:t>
      </w:r>
    </w:p>
    <w:p w14:paraId="68019995" w14:textId="77777777" w:rsidR="005C3056" w:rsidRDefault="005C3056" w:rsidP="005C3056">
      <w:pPr>
        <w:pStyle w:val="P-Lvl3"/>
      </w:pPr>
      <w:r>
        <w:t>mark contracts, correspondence and other documents issued to the client with the words 'unverified client'</w:t>
      </w:r>
    </w:p>
    <w:p w14:paraId="206DDED8" w14:textId="77777777" w:rsidR="005C3056" w:rsidRDefault="005C3056" w:rsidP="005C3056">
      <w:pPr>
        <w:pStyle w:val="P-Lvl3"/>
      </w:pPr>
      <w:r>
        <w:t>any other actions that are appropriate to mitigate and manage the ML/TF risk.</w:t>
      </w:r>
    </w:p>
    <w:p w14:paraId="320AC5A8" w14:textId="77777777" w:rsidR="005C3056" w:rsidRDefault="005C3056" w:rsidP="005C3056">
      <w:pPr>
        <w:pStyle w:val="P-Lvl1"/>
      </w:pPr>
      <w:r>
        <w:t xml:space="preserve">How we complete initial CDD </w:t>
      </w:r>
    </w:p>
    <w:p w14:paraId="624D98EB" w14:textId="11E61E22" w:rsidR="005C3056" w:rsidRDefault="005C3056" w:rsidP="005C3056">
      <w:pPr>
        <w:pStyle w:val="P-Lvl2"/>
      </w:pPr>
      <w:r>
        <w:t xml:space="preserve">We complete initial CDD for conveyancing services by doing </w:t>
      </w:r>
      <w:r w:rsidR="00446997">
        <w:t>all</w:t>
      </w:r>
      <w:r>
        <w:t xml:space="preserve"> the following: </w:t>
      </w:r>
    </w:p>
    <w:p w14:paraId="55F055DF" w14:textId="77777777" w:rsidR="005C3056" w:rsidRPr="00D220EB" w:rsidRDefault="005C3056" w:rsidP="005C3056">
      <w:pPr>
        <w:pStyle w:val="P-Lvl3"/>
      </w:pPr>
      <w:r w:rsidRPr="00D220EB">
        <w:t xml:space="preserve">determine if our </w:t>
      </w:r>
      <w:r>
        <w:t>client</w:t>
      </w:r>
      <w:r w:rsidRPr="00D220EB">
        <w:t xml:space="preserve"> is an individual, body corporate, partnership, unincorporated association, trust or government body </w:t>
      </w:r>
    </w:p>
    <w:p w14:paraId="001B3870" w14:textId="7A8461B7" w:rsidR="005C3056" w:rsidRPr="00D220EB" w:rsidRDefault="005C3056" w:rsidP="005C3056">
      <w:pPr>
        <w:pStyle w:val="P-Lvl3"/>
      </w:pPr>
      <w:r w:rsidRPr="00D220EB">
        <w:t xml:space="preserve">collect the information in the </w:t>
      </w:r>
      <w:r w:rsidR="00446997">
        <w:rPr>
          <w:rStyle w:val="Document"/>
        </w:rPr>
        <w:t>C</w:t>
      </w:r>
      <w:r>
        <w:rPr>
          <w:rStyle w:val="Document"/>
        </w:rPr>
        <w:t>onveyancing o</w:t>
      </w:r>
      <w:r w:rsidRPr="00D220EB">
        <w:rPr>
          <w:rStyle w:val="Document"/>
        </w:rPr>
        <w:t>nboarding form</w:t>
      </w:r>
      <w:r w:rsidRPr="00D220EB">
        <w:t xml:space="preserve"> for that kind of </w:t>
      </w:r>
      <w:r>
        <w:t>client</w:t>
      </w:r>
      <w:r w:rsidRPr="00D220EB">
        <w:t xml:space="preserve"> </w:t>
      </w:r>
    </w:p>
    <w:p w14:paraId="2F50CDCC" w14:textId="4407005C" w:rsidR="005C3056" w:rsidRDefault="005C3056" w:rsidP="005C3056">
      <w:pPr>
        <w:pStyle w:val="P-Lvl3"/>
      </w:pPr>
      <w:r w:rsidRPr="00D220EB">
        <w:t xml:space="preserve">fill out the </w:t>
      </w:r>
      <w:r w:rsidR="00446997">
        <w:rPr>
          <w:rStyle w:val="Document"/>
        </w:rPr>
        <w:t>C</w:t>
      </w:r>
      <w:r>
        <w:rPr>
          <w:rStyle w:val="Document"/>
        </w:rPr>
        <w:t>onveyancing i</w:t>
      </w:r>
      <w:r w:rsidRPr="00D220EB">
        <w:rPr>
          <w:rStyle w:val="Document"/>
        </w:rPr>
        <w:t>nitial CDD form</w:t>
      </w:r>
      <w:r w:rsidRPr="00D220EB">
        <w:t xml:space="preserve"> for that kind of </w:t>
      </w:r>
      <w:r>
        <w:t>client</w:t>
      </w:r>
    </w:p>
    <w:p w14:paraId="49F3CBEC" w14:textId="3D63EF52" w:rsidR="005C3056" w:rsidRPr="00D220EB" w:rsidRDefault="005C3056" w:rsidP="005C3056">
      <w:pPr>
        <w:pStyle w:val="P-Lvl3"/>
      </w:pPr>
      <w:r>
        <w:t xml:space="preserve">if required, work with another conveyancer or real estate agent to verify client information by filling out the </w:t>
      </w:r>
      <w:r w:rsidR="00446997">
        <w:rPr>
          <w:rStyle w:val="Document"/>
        </w:rPr>
        <w:t>R</w:t>
      </w:r>
      <w:r>
        <w:rPr>
          <w:rStyle w:val="Document"/>
        </w:rPr>
        <w:t xml:space="preserve">equest to verify information </w:t>
      </w:r>
      <w:r w:rsidRPr="00D220EB">
        <w:rPr>
          <w:rStyle w:val="Document"/>
        </w:rPr>
        <w:t>form</w:t>
      </w:r>
    </w:p>
    <w:p w14:paraId="28E30988" w14:textId="6950DB69" w:rsidR="005C3056" w:rsidRDefault="005C3056" w:rsidP="005C3056">
      <w:pPr>
        <w:pStyle w:val="P-Lvl2"/>
      </w:pPr>
      <w:r>
        <w:t xml:space="preserve">We complete initial CDD for other professional services by doing </w:t>
      </w:r>
      <w:r w:rsidR="00446997">
        <w:t>all</w:t>
      </w:r>
      <w:r>
        <w:t xml:space="preserve"> the following: </w:t>
      </w:r>
    </w:p>
    <w:p w14:paraId="28F1765B" w14:textId="77777777" w:rsidR="005C3056" w:rsidRPr="00D220EB" w:rsidRDefault="005C3056" w:rsidP="005C3056">
      <w:pPr>
        <w:pStyle w:val="P-Lvl3"/>
      </w:pPr>
      <w:r w:rsidRPr="00D220EB">
        <w:t xml:space="preserve">determine if our </w:t>
      </w:r>
      <w:r>
        <w:t>client</w:t>
      </w:r>
      <w:r w:rsidRPr="00D220EB">
        <w:t xml:space="preserve"> is an individual, body corporate, partnership, unincorporated association, trust or government body </w:t>
      </w:r>
    </w:p>
    <w:p w14:paraId="525653A1" w14:textId="7790D09E" w:rsidR="005C3056" w:rsidRPr="00D220EB" w:rsidRDefault="005C3056" w:rsidP="005C3056">
      <w:pPr>
        <w:pStyle w:val="P-Lvl3"/>
      </w:pPr>
      <w:r w:rsidRPr="00D220EB">
        <w:t xml:space="preserve">collect the information in the </w:t>
      </w:r>
      <w:r w:rsidR="00446997">
        <w:rPr>
          <w:rStyle w:val="Document"/>
        </w:rPr>
        <w:t>O</w:t>
      </w:r>
      <w:r w:rsidR="009254A1">
        <w:rPr>
          <w:rStyle w:val="Document"/>
        </w:rPr>
        <w:t>ther p</w:t>
      </w:r>
      <w:r>
        <w:rPr>
          <w:rStyle w:val="Document"/>
        </w:rPr>
        <w:t>rofessional services o</w:t>
      </w:r>
      <w:r w:rsidRPr="00D220EB">
        <w:rPr>
          <w:rStyle w:val="Document"/>
        </w:rPr>
        <w:t>nboarding form</w:t>
      </w:r>
      <w:r w:rsidRPr="00D220EB">
        <w:t xml:space="preserve"> for that kind of </w:t>
      </w:r>
      <w:r>
        <w:t>client</w:t>
      </w:r>
      <w:r w:rsidRPr="00D220EB">
        <w:t xml:space="preserve"> </w:t>
      </w:r>
    </w:p>
    <w:p w14:paraId="54D327C5" w14:textId="63203200" w:rsidR="005C3056" w:rsidRDefault="005C3056" w:rsidP="005C3056">
      <w:pPr>
        <w:pStyle w:val="P-Lvl3"/>
      </w:pPr>
      <w:r w:rsidRPr="00D220EB">
        <w:t xml:space="preserve">fill out the </w:t>
      </w:r>
      <w:r w:rsidR="00446997">
        <w:rPr>
          <w:rStyle w:val="Document"/>
        </w:rPr>
        <w:t>O</w:t>
      </w:r>
      <w:r w:rsidR="009254A1">
        <w:rPr>
          <w:rStyle w:val="Document"/>
        </w:rPr>
        <w:t xml:space="preserve">ther professional </w:t>
      </w:r>
      <w:r>
        <w:rPr>
          <w:rStyle w:val="Document"/>
        </w:rPr>
        <w:t>services initial</w:t>
      </w:r>
      <w:r w:rsidRPr="00D220EB">
        <w:rPr>
          <w:rStyle w:val="Document"/>
        </w:rPr>
        <w:t xml:space="preserve"> CDD form</w:t>
      </w:r>
      <w:r w:rsidRPr="00D220EB">
        <w:t xml:space="preserve"> for that kind of </w:t>
      </w:r>
      <w:r>
        <w:t>client</w:t>
      </w:r>
    </w:p>
    <w:p w14:paraId="43A99A11" w14:textId="3E75BE52" w:rsidR="005C3056" w:rsidRDefault="005C3056" w:rsidP="005C3056">
      <w:pPr>
        <w:pStyle w:val="P-Lvl2"/>
      </w:pPr>
      <w:r>
        <w:t xml:space="preserve">If any of the events at paragraph 1.1 of the </w:t>
      </w:r>
      <w:hyperlink w:anchor="_Escalation_and_enhanced" w:history="1">
        <w:r w:rsidR="00446997">
          <w:rPr>
            <w:rStyle w:val="Hyperlink"/>
            <w:b/>
            <w:bCs/>
          </w:rPr>
          <w:t>E</w:t>
        </w:r>
        <w:r w:rsidRPr="00446997">
          <w:rPr>
            <w:rStyle w:val="Hyperlink"/>
            <w:b/>
            <w:bCs/>
          </w:rPr>
          <w:t>scalation and enhanced CDD policy</w:t>
        </w:r>
      </w:hyperlink>
      <w:r>
        <w:t xml:space="preserve"> occur, we escalate them to our AML/CTF compliance officer to action before completing initial CDD. We stop providing designated services until the compliance officer notifies us that we can continue. </w:t>
      </w:r>
    </w:p>
    <w:p w14:paraId="5C884E6C" w14:textId="77777777" w:rsidR="005C3056" w:rsidRDefault="005C3056" w:rsidP="005C3056">
      <w:pPr>
        <w:pStyle w:val="P-Lvl2"/>
      </w:pPr>
      <w:r>
        <w:t xml:space="preserve">This includes any of the following: </w:t>
      </w:r>
    </w:p>
    <w:p w14:paraId="743573AD" w14:textId="77777777" w:rsidR="005C3056" w:rsidRDefault="005C3056" w:rsidP="005C3056">
      <w:pPr>
        <w:pStyle w:val="P-Lvl3"/>
      </w:pPr>
      <w:r>
        <w:t>potential suspicious matters</w:t>
      </w:r>
    </w:p>
    <w:p w14:paraId="41A3AA03" w14:textId="77777777" w:rsidR="005C3056" w:rsidRDefault="005C3056" w:rsidP="005C3056">
      <w:pPr>
        <w:pStyle w:val="P-Lvl3"/>
      </w:pPr>
      <w:r>
        <w:t xml:space="preserve">high-risk clients </w:t>
      </w:r>
    </w:p>
    <w:p w14:paraId="3EBDF9CD" w14:textId="77777777" w:rsidR="005C3056" w:rsidRDefault="005C3056" w:rsidP="005C3056">
      <w:pPr>
        <w:pStyle w:val="P-Lvl3"/>
      </w:pPr>
      <w:r>
        <w:t xml:space="preserve">a new client, designated service, delivery channel, country or ML/TF risk factor, method or indicator that isn't in our risk assessment </w:t>
      </w:r>
    </w:p>
    <w:p w14:paraId="1924F69B" w14:textId="77777777" w:rsidR="005C3056" w:rsidRDefault="005C3056" w:rsidP="005C3056">
      <w:pPr>
        <w:pStyle w:val="P-Lvl3"/>
      </w:pPr>
      <w:r>
        <w:t xml:space="preserve">complex beneficial ownership checks </w:t>
      </w:r>
    </w:p>
    <w:p w14:paraId="3A155693" w14:textId="77777777" w:rsidR="005C3056" w:rsidRDefault="005C3056" w:rsidP="005C3056">
      <w:pPr>
        <w:pStyle w:val="P-Lvl3"/>
      </w:pPr>
      <w:r>
        <w:t xml:space="preserve">a positive match on a sanctions check. </w:t>
      </w:r>
    </w:p>
    <w:p w14:paraId="5FA71D11" w14:textId="67E33AA6" w:rsidR="005C3056" w:rsidRDefault="005C3056" w:rsidP="005C3056">
      <w:pPr>
        <w:pStyle w:val="P-Lvl2"/>
      </w:pPr>
      <w:r>
        <w:t xml:space="preserve">If any of the events at paragraph 1.2 of the </w:t>
      </w:r>
      <w:hyperlink w:anchor="_Escalation_and_enhanced" w:history="1">
        <w:r w:rsidR="00446997">
          <w:rPr>
            <w:rStyle w:val="Hyperlink"/>
            <w:b/>
            <w:bCs/>
          </w:rPr>
          <w:t>E</w:t>
        </w:r>
        <w:r w:rsidRPr="00446997">
          <w:rPr>
            <w:rStyle w:val="Hyperlink"/>
            <w:b/>
            <w:bCs/>
          </w:rPr>
          <w:t>scalation and enhanced CDD policy</w:t>
        </w:r>
      </w:hyperlink>
      <w:r>
        <w:t xml:space="preserve"> occur, we escalate this to our AML/CTF compliance officer to report but we don't need to stop providing designated services. </w:t>
      </w:r>
    </w:p>
    <w:p w14:paraId="291302F3" w14:textId="77777777" w:rsidR="005C3056" w:rsidRDefault="005C3056" w:rsidP="005C3056">
      <w:pPr>
        <w:pStyle w:val="P-Lvl2"/>
      </w:pPr>
      <w:r>
        <w:t xml:space="preserve">This includes any of the following </w:t>
      </w:r>
      <w:r w:rsidRPr="006D1701">
        <w:t>valued at $10,000 or more</w:t>
      </w:r>
      <w:r>
        <w:t xml:space="preserve"> (</w:t>
      </w:r>
      <w:r w:rsidRPr="006D1701">
        <w:t>or the foreign currency equivalent)</w:t>
      </w:r>
      <w:r>
        <w:t xml:space="preserve">: </w:t>
      </w:r>
    </w:p>
    <w:p w14:paraId="5964DBB9" w14:textId="77777777" w:rsidR="005C3056" w:rsidRDefault="005C3056" w:rsidP="005C3056">
      <w:pPr>
        <w:pStyle w:val="P-Lvl3"/>
      </w:pPr>
      <w:r>
        <w:t xml:space="preserve">physical currency (including notes and coins) transaction </w:t>
      </w:r>
    </w:p>
    <w:p w14:paraId="0D4E31EF" w14:textId="77777777" w:rsidR="005C3056" w:rsidRDefault="005C3056" w:rsidP="005C3056">
      <w:pPr>
        <w:pStyle w:val="P-Lvl3"/>
      </w:pPr>
      <w:r>
        <w:t xml:space="preserve">cross-border movement of physical currency and/or bearer negotiable instruments. </w:t>
      </w:r>
    </w:p>
    <w:p w14:paraId="0BDE5C9E" w14:textId="77777777" w:rsidR="005C3056" w:rsidRPr="005C3056" w:rsidRDefault="005C3056" w:rsidP="005C3056">
      <w:bookmarkStart w:id="82" w:name="_2._Ongoing_customer"/>
      <w:bookmarkStart w:id="83" w:name="_Toc213747186"/>
      <w:bookmarkStart w:id="84" w:name="_Toc217378166"/>
      <w:bookmarkEnd w:id="82"/>
      <w:r w:rsidRPr="005C3056">
        <w:br w:type="page"/>
      </w:r>
    </w:p>
    <w:p w14:paraId="6C93D51D" w14:textId="77777777" w:rsidR="005C3056" w:rsidRPr="00882493" w:rsidRDefault="005C3056" w:rsidP="005C3056">
      <w:pPr>
        <w:pStyle w:val="Heading3"/>
      </w:pPr>
      <w:bookmarkStart w:id="85" w:name="_2._Ongoing_customer_1"/>
      <w:bookmarkStart w:id="86" w:name="_Toc219963261"/>
      <w:bookmarkStart w:id="87" w:name="_Toc220249401"/>
      <w:bookmarkEnd w:id="85"/>
      <w:r>
        <w:t xml:space="preserve">2. </w:t>
      </w:r>
      <w:r w:rsidRPr="00882493">
        <w:t xml:space="preserve">Ongoing customer due </w:t>
      </w:r>
      <w:bookmarkEnd w:id="83"/>
      <w:r w:rsidRPr="00882493">
        <w:t>di</w:t>
      </w:r>
      <w:r>
        <w:t>l</w:t>
      </w:r>
      <w:r w:rsidRPr="00882493">
        <w:t>igence</w:t>
      </w:r>
      <w:bookmarkEnd w:id="84"/>
      <w:bookmarkEnd w:id="86"/>
      <w:bookmarkEnd w:id="87"/>
    </w:p>
    <w:p w14:paraId="7E63B0D1" w14:textId="77777777" w:rsidR="005C3056" w:rsidRPr="005C3056" w:rsidRDefault="005C3056" w:rsidP="005C3056">
      <w:r>
        <w:t xml:space="preserve">We </w:t>
      </w:r>
      <w:r w:rsidRPr="005C3056">
        <w:t>follow these policies to manage and mitigate our client's ML/TF risks from the moment they approach us for a designated service and throughout the course of our business relationship.</w:t>
      </w:r>
    </w:p>
    <w:p w14:paraId="518348B9" w14:textId="77777777" w:rsidR="005C3056" w:rsidRPr="005C3056" w:rsidRDefault="005C3056" w:rsidP="005C3056">
      <w:r>
        <w:t xml:space="preserve">While we remain in a business relationship with a </w:t>
      </w:r>
      <w:r w:rsidRPr="005C3056">
        <w:t xml:space="preserve">client, we: </w:t>
      </w:r>
    </w:p>
    <w:p w14:paraId="3489B25B" w14:textId="77777777" w:rsidR="005C3056" w:rsidRDefault="005C3056" w:rsidP="005C3056">
      <w:pPr>
        <w:pStyle w:val="Bulletlist"/>
      </w:pPr>
      <w:r>
        <w:t xml:space="preserve">monitor them for reportable activity and changes in ML/TF risk </w:t>
      </w:r>
    </w:p>
    <w:p w14:paraId="218C1C09" w14:textId="77777777" w:rsidR="005C3056" w:rsidRDefault="005C3056" w:rsidP="005C3056">
      <w:pPr>
        <w:pStyle w:val="Bulletlist"/>
      </w:pPr>
      <w:r>
        <w:t>review their information periodically and in response to triggers.</w:t>
      </w:r>
    </w:p>
    <w:p w14:paraId="171C49FB" w14:textId="77777777" w:rsidR="005C3056" w:rsidRPr="005C3056" w:rsidRDefault="005C3056" w:rsidP="005C3056">
      <w:pPr>
        <w:pStyle w:val="Bulletlist"/>
      </w:pPr>
      <w:r>
        <w:t>As a reminder, w</w:t>
      </w:r>
      <w:r w:rsidRPr="005C3056">
        <w:t xml:space="preserve">here this policy refers to a risk assessment, it means: </w:t>
      </w:r>
    </w:p>
    <w:p w14:paraId="334EEB51" w14:textId="77777777" w:rsidR="005C3056" w:rsidRPr="005C3056" w:rsidRDefault="005C3056" w:rsidP="005C3056">
      <w:pPr>
        <w:pStyle w:val="Bulletlist"/>
      </w:pPr>
      <w:r>
        <w:t xml:space="preserve">for conveyancing services – the conveyancing risk assessment </w:t>
      </w:r>
    </w:p>
    <w:p w14:paraId="75A640B0" w14:textId="77777777" w:rsidR="005C3056" w:rsidRPr="005C3056" w:rsidRDefault="005C3056" w:rsidP="005C3056">
      <w:pPr>
        <w:pStyle w:val="Bulletlist"/>
      </w:pPr>
      <w:r>
        <w:t>for professional services – the professional services risk assessment</w:t>
      </w:r>
    </w:p>
    <w:p w14:paraId="060C9DF9" w14:textId="77777777" w:rsidR="005C3056" w:rsidRPr="005C3056" w:rsidRDefault="005C3056" w:rsidP="005C3056">
      <w:pPr>
        <w:pStyle w:val="P-Lvl1"/>
        <w:numPr>
          <w:ilvl w:val="0"/>
          <w:numId w:val="50"/>
        </w:numPr>
      </w:pPr>
      <w:r w:rsidRPr="000A75C2">
        <w:t>Ongoing customer due diligence</w:t>
      </w:r>
    </w:p>
    <w:p w14:paraId="2D14FAA7" w14:textId="2FB95E45" w:rsidR="005C3056" w:rsidRPr="00B44B69" w:rsidRDefault="005C3056" w:rsidP="005C3056">
      <w:pPr>
        <w:pStyle w:val="P-Lvl2"/>
      </w:pPr>
      <w:r>
        <w:t xml:space="preserve">We monitor our client for </w:t>
      </w:r>
      <w:r w:rsidR="00446997">
        <w:t>all</w:t>
      </w:r>
      <w:r>
        <w:t xml:space="preserve"> the following</w:t>
      </w:r>
      <w:r w:rsidRPr="00B44B69">
        <w:t xml:space="preserve">: </w:t>
      </w:r>
    </w:p>
    <w:p w14:paraId="18E09E0E" w14:textId="77777777" w:rsidR="005C3056" w:rsidRPr="00BF10A8" w:rsidRDefault="005C3056" w:rsidP="005C3056">
      <w:pPr>
        <w:pStyle w:val="P-Lvl3"/>
      </w:pPr>
      <w:r w:rsidRPr="00BF10A8">
        <w:t>unusual transactions and behaviours</w:t>
      </w:r>
    </w:p>
    <w:p w14:paraId="7C1C3A33" w14:textId="77777777" w:rsidR="005C3056" w:rsidRDefault="005C3056" w:rsidP="005C3056">
      <w:pPr>
        <w:pStyle w:val="P-Lvl3"/>
      </w:pPr>
      <w:r w:rsidRPr="00BF10A8">
        <w:t xml:space="preserve">any </w:t>
      </w:r>
      <w:r>
        <w:t xml:space="preserve">significant </w:t>
      </w:r>
      <w:r w:rsidRPr="00BF10A8">
        <w:t xml:space="preserve">changes in the </w:t>
      </w:r>
      <w:r>
        <w:t>client</w:t>
      </w:r>
      <w:r w:rsidRPr="00BF10A8">
        <w:t>’s ML/TF risk</w:t>
      </w:r>
      <w:r>
        <w:t xml:space="preserve">, the information we've collected and verified on them or the nature of the business relationship </w:t>
      </w:r>
    </w:p>
    <w:p w14:paraId="61F1C2CB" w14:textId="5950AC95" w:rsidR="005C3056" w:rsidRDefault="005C3056" w:rsidP="005C3056">
      <w:pPr>
        <w:pStyle w:val="P-Lvl3"/>
      </w:pPr>
      <w:r>
        <w:t xml:space="preserve">any matters referred to in the </w:t>
      </w:r>
      <w:hyperlink w:anchor="_Personnel_escalations_1" w:history="1">
        <w:r w:rsidR="00446997" w:rsidRPr="00446997">
          <w:rPr>
            <w:rStyle w:val="Hyperlink"/>
            <w:b/>
            <w:bCs/>
          </w:rPr>
          <w:t>E</w:t>
        </w:r>
        <w:r w:rsidRPr="00446997">
          <w:rPr>
            <w:rStyle w:val="Hyperlink"/>
            <w:b/>
            <w:bCs/>
          </w:rPr>
          <w:t>scalation and enhanced CDD policy</w:t>
        </w:r>
      </w:hyperlink>
      <w:r>
        <w:t>.</w:t>
      </w:r>
    </w:p>
    <w:p w14:paraId="12CAC0C9" w14:textId="77777777" w:rsidR="005C3056" w:rsidRDefault="005C3056" w:rsidP="005C3056">
      <w:pPr>
        <w:pStyle w:val="P-Lvl2"/>
      </w:pPr>
      <w:r>
        <w:t xml:space="preserve">We record sufficient information about our clients, related transactions and behaviours to support effective monitoring. This includes, but isn't limited to, comparing information recorded from monitoring against: </w:t>
      </w:r>
    </w:p>
    <w:p w14:paraId="0752AD19" w14:textId="77777777" w:rsidR="005C3056" w:rsidRDefault="005C3056" w:rsidP="005C3056">
      <w:pPr>
        <w:pStyle w:val="P-Lvl3"/>
      </w:pPr>
      <w:r>
        <w:t xml:space="preserve">any present </w:t>
      </w:r>
      <w:r w:rsidRPr="00BF10A8">
        <w:t xml:space="preserve">ML/TF risk factors, ML/TF methods and indicators and indicators of unusual or criminal behaviour listed in </w:t>
      </w:r>
      <w:r>
        <w:t>our</w:t>
      </w:r>
      <w:r w:rsidRPr="00BF10A8">
        <w:t xml:space="preserve"> </w:t>
      </w:r>
      <w:r w:rsidRPr="002F2538">
        <w:t>risk assessment</w:t>
      </w:r>
      <w:r w:rsidRPr="00BF10A8">
        <w:t xml:space="preserve"> </w:t>
      </w:r>
    </w:p>
    <w:p w14:paraId="09C755E7" w14:textId="77777777" w:rsidR="005C3056" w:rsidRDefault="005C3056" w:rsidP="005C3056">
      <w:pPr>
        <w:pStyle w:val="P-Lvl3"/>
      </w:pPr>
      <w:r>
        <w:t>any physical currency transaction, or cross-border movement of physical currency and/or bearer negotiable instruments, valued at $10,000 or more (or the foreign currency equivalent)</w:t>
      </w:r>
    </w:p>
    <w:p w14:paraId="3F372CC6" w14:textId="77777777" w:rsidR="005C3056" w:rsidRDefault="005C3056" w:rsidP="005C3056">
      <w:pPr>
        <w:pStyle w:val="P-Lvl3"/>
      </w:pPr>
      <w:r>
        <w:t>general client information, including previous transactions and behaviour recorded throughout the business relationship. This establishes a baseline for what is 'normal' and 'unusual' behaviour for each client.</w:t>
      </w:r>
    </w:p>
    <w:p w14:paraId="42BD8810" w14:textId="77777777" w:rsidR="005C3056" w:rsidRDefault="005C3056" w:rsidP="005C3056">
      <w:pPr>
        <w:pStyle w:val="P-Lvl1"/>
      </w:pPr>
      <w:r>
        <w:t>Periodic client reviews</w:t>
      </w:r>
    </w:p>
    <w:p w14:paraId="7C19A95F" w14:textId="3236E990" w:rsidR="005C3056" w:rsidRDefault="005C3056" w:rsidP="005C3056">
      <w:pPr>
        <w:pStyle w:val="P-Lvl2"/>
      </w:pPr>
      <w:r>
        <w:t>We</w:t>
      </w:r>
      <w:r w:rsidRPr="00BF10A8">
        <w:t xml:space="preserve"> </w:t>
      </w:r>
      <w:r>
        <w:t>do</w:t>
      </w:r>
      <w:r w:rsidRPr="00BF10A8">
        <w:t xml:space="preserve"> periodic reviews of </w:t>
      </w:r>
      <w:r>
        <w:t xml:space="preserve">the client's information by completing the </w:t>
      </w:r>
      <w:r w:rsidR="00446997">
        <w:rPr>
          <w:rStyle w:val="Document"/>
        </w:rPr>
        <w:t>P</w:t>
      </w:r>
      <w:r w:rsidRPr="00B53C80">
        <w:rPr>
          <w:rStyle w:val="Document"/>
        </w:rPr>
        <w:t>eriodic review and update form</w:t>
      </w:r>
      <w:r>
        <w:t>.</w:t>
      </w:r>
    </w:p>
    <w:p w14:paraId="7F83A05D" w14:textId="77777777" w:rsidR="005C3056" w:rsidRDefault="005C3056" w:rsidP="005C3056">
      <w:pPr>
        <w:pStyle w:val="P-Lvl2"/>
      </w:pPr>
      <w:r>
        <w:t xml:space="preserve">Where </w:t>
      </w:r>
      <w:r w:rsidRPr="00BF10A8">
        <w:t xml:space="preserve">a periodic review identifies that updates are </w:t>
      </w:r>
      <w:r>
        <w:t>need</w:t>
      </w:r>
      <w:r w:rsidRPr="00BF10A8">
        <w:t xml:space="preserve">ed to a </w:t>
      </w:r>
      <w:r>
        <w:t>client</w:t>
      </w:r>
      <w:r w:rsidRPr="00BF10A8">
        <w:t xml:space="preserve">’s information or </w:t>
      </w:r>
      <w:r>
        <w:t xml:space="preserve">ML/TF </w:t>
      </w:r>
      <w:r w:rsidRPr="00BF10A8">
        <w:t>risk rating</w:t>
      </w:r>
      <w:r>
        <w:t xml:space="preserve">, we </w:t>
      </w:r>
      <w:r w:rsidRPr="00BF10A8">
        <w:t>make these updates</w:t>
      </w:r>
      <w:r>
        <w:t xml:space="preserve"> to make sure our client information is accurate and complete. </w:t>
      </w:r>
    </w:p>
    <w:p w14:paraId="77ABFD8D" w14:textId="77777777" w:rsidR="005C3056" w:rsidRDefault="005C3056" w:rsidP="005C3056">
      <w:pPr>
        <w:pStyle w:val="P-Lvl2"/>
      </w:pPr>
      <w:r>
        <w:t xml:space="preserve">We conduct reviews at the following frequency, starting from the date that initial CDD was last completed on the client: </w:t>
      </w:r>
    </w:p>
    <w:p w14:paraId="1C2B0E79" w14:textId="5CF9FFA8" w:rsidR="005C3056" w:rsidRDefault="00446997" w:rsidP="005C3056">
      <w:pPr>
        <w:pStyle w:val="P-Lvl3"/>
      </w:pPr>
      <w:r>
        <w:t>h</w:t>
      </w:r>
      <w:r w:rsidR="005C3056">
        <w:t xml:space="preserve">igh risk client – Every 12 months </w:t>
      </w:r>
    </w:p>
    <w:p w14:paraId="3AD7025D" w14:textId="6EB6A9F5" w:rsidR="005C3056" w:rsidRDefault="00446997" w:rsidP="005C3056">
      <w:pPr>
        <w:pStyle w:val="P-Lvl3"/>
      </w:pPr>
      <w:r>
        <w:t>m</w:t>
      </w:r>
      <w:r w:rsidR="005C3056">
        <w:t xml:space="preserve">edium risk client – Every 2 years </w:t>
      </w:r>
    </w:p>
    <w:p w14:paraId="65826B6C" w14:textId="3BBA77CC" w:rsidR="005C3056" w:rsidRDefault="00446997" w:rsidP="005C3056">
      <w:pPr>
        <w:pStyle w:val="P-Lvl3"/>
      </w:pPr>
      <w:r>
        <w:t>l</w:t>
      </w:r>
      <w:r w:rsidR="005C3056">
        <w:t>ow risk client – Every 3 years</w:t>
      </w:r>
    </w:p>
    <w:p w14:paraId="575FEC91" w14:textId="77777777" w:rsidR="005C3056" w:rsidRDefault="005C3056" w:rsidP="005C3056">
      <w:pPr>
        <w:pStyle w:val="P-Lvl2"/>
      </w:pPr>
      <w:r>
        <w:t>If the review period has expired, we complete the periodic review before we continue to provide designated services to the client if we have doubts about the accuracy of existing client information. If we don’t have doubts about the accuracy of existing client information, we complete the periodic review as soon as practicable.</w:t>
      </w:r>
    </w:p>
    <w:p w14:paraId="16036AD1" w14:textId="77777777" w:rsidR="005C3056" w:rsidRDefault="005C3056" w:rsidP="005C3056">
      <w:pPr>
        <w:pStyle w:val="P-Lvl2"/>
      </w:pPr>
      <w:r>
        <w:t xml:space="preserve">As most designated services are resolved within 12 months, for many of our clients no periodic review is needed. </w:t>
      </w:r>
    </w:p>
    <w:p w14:paraId="1C259C3C" w14:textId="77777777" w:rsidR="005C3056" w:rsidRDefault="005C3056" w:rsidP="005C3056">
      <w:pPr>
        <w:pStyle w:val="P-Lvl2"/>
      </w:pPr>
      <w:r>
        <w:t xml:space="preserve">We </w:t>
      </w:r>
      <w:r w:rsidRPr="00BF10A8">
        <w:t xml:space="preserve">conduct more frequent periodic reviews if justified by </w:t>
      </w:r>
      <w:r>
        <w:t>client</w:t>
      </w:r>
      <w:r w:rsidRPr="00BF10A8">
        <w:t xml:space="preserve"> activity or risk</w:t>
      </w:r>
      <w:r>
        <w:t>.</w:t>
      </w:r>
    </w:p>
    <w:p w14:paraId="69E76823" w14:textId="77777777" w:rsidR="005C3056" w:rsidRDefault="005C3056" w:rsidP="005C3056">
      <w:pPr>
        <w:pStyle w:val="P-Lvl1"/>
      </w:pPr>
      <w:r w:rsidRPr="00E61D9D">
        <w:t>Triggers for review</w:t>
      </w:r>
    </w:p>
    <w:p w14:paraId="6D92E559" w14:textId="41192C9C" w:rsidR="005C3056" w:rsidRPr="00BF10A8" w:rsidRDefault="005C3056" w:rsidP="005C3056">
      <w:pPr>
        <w:pStyle w:val="P-Lvl2"/>
      </w:pPr>
      <w:r>
        <w:t>We</w:t>
      </w:r>
      <w:r w:rsidRPr="00BF10A8">
        <w:t xml:space="preserve"> conduct a review of the </w:t>
      </w:r>
      <w:r>
        <w:t>client</w:t>
      </w:r>
      <w:r w:rsidRPr="00BF10A8">
        <w:t xml:space="preserve">’s information and ML/TF risk </w:t>
      </w:r>
      <w:r>
        <w:t>ratings</w:t>
      </w:r>
      <w:r w:rsidRPr="00BF10A8">
        <w:t xml:space="preserve"> </w:t>
      </w:r>
      <w:r>
        <w:t xml:space="preserve">by completing </w:t>
      </w:r>
      <w:r w:rsidRPr="00BF10A8">
        <w:t xml:space="preserve">the </w:t>
      </w:r>
      <w:r w:rsidR="00446997">
        <w:rPr>
          <w:rStyle w:val="Document"/>
        </w:rPr>
        <w:t>T</w:t>
      </w:r>
      <w:r w:rsidRPr="005C3056">
        <w:rPr>
          <w:rStyle w:val="Document"/>
        </w:rPr>
        <w:t>rigger event review form</w:t>
      </w:r>
      <w:r w:rsidRPr="00BF10A8">
        <w:t xml:space="preserve"> if any of the following occur:</w:t>
      </w:r>
    </w:p>
    <w:p w14:paraId="377570FB" w14:textId="77777777" w:rsidR="005C3056" w:rsidRPr="00BF10A8" w:rsidRDefault="005C3056" w:rsidP="005C3056">
      <w:pPr>
        <w:pStyle w:val="P-Lvl3"/>
      </w:pPr>
      <w:r>
        <w:t>t</w:t>
      </w:r>
      <w:r w:rsidRPr="00BF10A8">
        <w:t>here</w:t>
      </w:r>
      <w:r>
        <w:t>'</w:t>
      </w:r>
      <w:r w:rsidRPr="00BF10A8">
        <w:t xml:space="preserve">s been </w:t>
      </w:r>
      <w:r>
        <w:t>a</w:t>
      </w:r>
      <w:r w:rsidRPr="00BF10A8">
        <w:t xml:space="preserve"> change in </w:t>
      </w:r>
      <w:r>
        <w:t>our</w:t>
      </w:r>
      <w:r w:rsidRPr="00BF10A8">
        <w:t xml:space="preserve"> </w:t>
      </w:r>
      <w:r>
        <w:t>relevant</w:t>
      </w:r>
      <w:r w:rsidRPr="00BF10A8">
        <w:t xml:space="preserve"> </w:t>
      </w:r>
      <w:r w:rsidRPr="000A75C2">
        <w:rPr>
          <w:rStyle w:val="Document"/>
        </w:rPr>
        <w:t>Risk assessment</w:t>
      </w:r>
      <w:r w:rsidRPr="00BF10A8">
        <w:t xml:space="preserve"> which impacts how </w:t>
      </w:r>
      <w:r>
        <w:t>we</w:t>
      </w:r>
      <w:r w:rsidRPr="00BF10A8">
        <w:t xml:space="preserve"> identif</w:t>
      </w:r>
      <w:r>
        <w:t>y</w:t>
      </w:r>
      <w:r w:rsidRPr="00BF10A8">
        <w:t xml:space="preserve"> and assess </w:t>
      </w:r>
      <w:r>
        <w:t>client</w:t>
      </w:r>
      <w:r w:rsidRPr="00BF10A8">
        <w:t xml:space="preserve"> ML/TF risk</w:t>
      </w:r>
    </w:p>
    <w:p w14:paraId="2F7C2B85" w14:textId="77777777" w:rsidR="005C3056" w:rsidRPr="00BF10A8" w:rsidRDefault="005C3056" w:rsidP="005C3056">
      <w:pPr>
        <w:pStyle w:val="P-Lvl3"/>
      </w:pPr>
      <w:r w:rsidRPr="00BF10A8">
        <w:t>there</w:t>
      </w:r>
      <w:r>
        <w:t>'</w:t>
      </w:r>
      <w:r w:rsidRPr="00BF10A8">
        <w:t xml:space="preserve">s a change in </w:t>
      </w:r>
      <w:r>
        <w:t>our client's</w:t>
      </w:r>
      <w:r w:rsidRPr="00BF10A8">
        <w:t xml:space="preserve"> details and beneficial ownership</w:t>
      </w:r>
      <w:r>
        <w:t xml:space="preserve"> (for body corporates, government bodies and legal arrangements, who owns or controls them)</w:t>
      </w:r>
    </w:p>
    <w:p w14:paraId="499E5B17" w14:textId="77777777" w:rsidR="005C3056" w:rsidRPr="00BF10A8" w:rsidRDefault="005C3056" w:rsidP="005C3056">
      <w:pPr>
        <w:pStyle w:val="P-Lvl3"/>
      </w:pPr>
      <w:r>
        <w:t>our</w:t>
      </w:r>
      <w:r w:rsidRPr="00BF10A8">
        <w:t xml:space="preserve"> </w:t>
      </w:r>
      <w:r>
        <w:t>client</w:t>
      </w:r>
      <w:r w:rsidRPr="00BF10A8">
        <w:t xml:space="preserve"> requests a new </w:t>
      </w:r>
      <w:r>
        <w:t>conveyancing service</w:t>
      </w:r>
    </w:p>
    <w:p w14:paraId="5B197006" w14:textId="77777777" w:rsidR="005C3056" w:rsidRPr="00BF10A8" w:rsidRDefault="005C3056" w:rsidP="005C3056">
      <w:pPr>
        <w:pStyle w:val="P-Lvl3"/>
      </w:pPr>
      <w:r>
        <w:t>our</w:t>
      </w:r>
      <w:r w:rsidRPr="00BF10A8">
        <w:t xml:space="preserve"> </w:t>
      </w:r>
      <w:r>
        <w:t>client</w:t>
      </w:r>
      <w:r w:rsidRPr="00BF10A8">
        <w:t xml:space="preserve"> becomes, or is identified as a foreign </w:t>
      </w:r>
      <w:r>
        <w:t>PEP</w:t>
      </w:r>
      <w:r w:rsidRPr="00BF10A8">
        <w:t xml:space="preserve">, or a high-risk domestic or international organisation </w:t>
      </w:r>
      <w:r>
        <w:t>PEP</w:t>
      </w:r>
    </w:p>
    <w:p w14:paraId="79EB7AE1" w14:textId="77777777" w:rsidR="005C3056" w:rsidRPr="00BF10A8" w:rsidRDefault="005C3056" w:rsidP="005C3056">
      <w:pPr>
        <w:pStyle w:val="P-Lvl3"/>
      </w:pPr>
      <w:r>
        <w:t>our client</w:t>
      </w:r>
      <w:r w:rsidRPr="00BF10A8">
        <w:t xml:space="preserve"> becomes a person designated for targeted financial sanctions</w:t>
      </w:r>
    </w:p>
    <w:p w14:paraId="59D60EBC" w14:textId="77777777" w:rsidR="005C3056" w:rsidRPr="00BF10A8" w:rsidRDefault="005C3056" w:rsidP="005C3056">
      <w:pPr>
        <w:pStyle w:val="P-Lvl3"/>
      </w:pPr>
      <w:r>
        <w:t>we</w:t>
      </w:r>
      <w:r w:rsidRPr="00BF10A8">
        <w:t xml:space="preserve"> identif</w:t>
      </w:r>
      <w:r>
        <w:t>y</w:t>
      </w:r>
      <w:r w:rsidRPr="00BF10A8">
        <w:t xml:space="preserve"> unusual transactions or behaviours</w:t>
      </w:r>
      <w:r>
        <w:t xml:space="preserve"> listed in our </w:t>
      </w:r>
      <w:r w:rsidRPr="000A75C2">
        <w:rPr>
          <w:rStyle w:val="Document"/>
        </w:rPr>
        <w:t>Risk assessment</w:t>
      </w:r>
      <w:r w:rsidRPr="00BF10A8">
        <w:t xml:space="preserve"> through </w:t>
      </w:r>
      <w:r>
        <w:t>client</w:t>
      </w:r>
      <w:r w:rsidRPr="00BF10A8">
        <w:t xml:space="preserve"> monitoring</w:t>
      </w:r>
    </w:p>
    <w:p w14:paraId="04002C06" w14:textId="77777777" w:rsidR="005C3056" w:rsidRPr="00BF10A8" w:rsidRDefault="005C3056" w:rsidP="005C3056">
      <w:pPr>
        <w:pStyle w:val="P-Lvl3"/>
      </w:pPr>
      <w:r w:rsidRPr="00BF10A8">
        <w:t xml:space="preserve">any other event that causes </w:t>
      </w:r>
      <w:r>
        <w:t>us</w:t>
      </w:r>
      <w:r w:rsidRPr="00BF10A8">
        <w:t xml:space="preserve"> to question </w:t>
      </w:r>
      <w:r>
        <w:t xml:space="preserve">if </w:t>
      </w:r>
      <w:r w:rsidRPr="00BF10A8">
        <w:t xml:space="preserve">the </w:t>
      </w:r>
      <w:r>
        <w:t>client</w:t>
      </w:r>
      <w:r w:rsidRPr="00BF10A8">
        <w:t xml:space="preserve">’s information or ML/TF risk </w:t>
      </w:r>
      <w:r>
        <w:t xml:space="preserve">rating </w:t>
      </w:r>
      <w:r w:rsidRPr="00BF10A8">
        <w:t>is accurate, current or adequate.</w:t>
      </w:r>
    </w:p>
    <w:p w14:paraId="15A5A0F9" w14:textId="77777777" w:rsidR="005C3056" w:rsidRDefault="005C3056" w:rsidP="005C3056">
      <w:pPr>
        <w:pStyle w:val="P-Lvl2"/>
      </w:pPr>
      <w:r>
        <w:t xml:space="preserve">If our triggered review identifies that we need to update the client’s information or ML/TF risk rating, we </w:t>
      </w:r>
      <w:r w:rsidRPr="00BF10A8">
        <w:t>make these updates</w:t>
      </w:r>
      <w:r>
        <w:t xml:space="preserve"> to ensure our client information remains accurate and complete.</w:t>
      </w:r>
    </w:p>
    <w:p w14:paraId="2068D736" w14:textId="59A1F20C" w:rsidR="00532844" w:rsidRPr="007005CA" w:rsidRDefault="007005CA">
      <w:pPr>
        <w:spacing w:before="0" w:after="160" w:line="259" w:lineRule="auto"/>
      </w:pPr>
      <w:r>
        <w:br w:type="page"/>
      </w:r>
      <w:bookmarkStart w:id="88" w:name="_Pre-commencement_customer_due"/>
      <w:bookmarkStart w:id="89" w:name="_Toc213747187"/>
      <w:bookmarkStart w:id="90" w:name="_Toc217378167"/>
      <w:bookmarkEnd w:id="88"/>
    </w:p>
    <w:p w14:paraId="1724B546" w14:textId="3A0E962E" w:rsidR="005405AC" w:rsidRPr="009A3B14" w:rsidRDefault="004C025B" w:rsidP="009A3B14">
      <w:pPr>
        <w:pStyle w:val="Heading3"/>
        <w:rPr>
          <w:color w:val="002035" w:themeColor="accent1" w:themeShade="7F"/>
        </w:rPr>
      </w:pPr>
      <w:bookmarkStart w:id="91" w:name="_3._Pre-commencement_customer"/>
      <w:bookmarkStart w:id="92" w:name="_Toc220249402"/>
      <w:bookmarkEnd w:id="91"/>
      <w:r>
        <w:t xml:space="preserve">3. </w:t>
      </w:r>
      <w:r w:rsidR="005405AC" w:rsidRPr="007F3EA6">
        <w:t>Pre-</w:t>
      </w:r>
      <w:r w:rsidR="005405AC" w:rsidRPr="00220119">
        <w:t>commencement</w:t>
      </w:r>
      <w:r w:rsidR="005405AC" w:rsidRPr="007F3EA6">
        <w:t xml:space="preserve"> </w:t>
      </w:r>
      <w:bookmarkEnd w:id="89"/>
      <w:bookmarkEnd w:id="90"/>
      <w:r w:rsidR="0023476D">
        <w:t>customer due diligence</w:t>
      </w:r>
      <w:bookmarkEnd w:id="92"/>
    </w:p>
    <w:p w14:paraId="764AEDA2" w14:textId="39722DEE" w:rsidR="005405AC" w:rsidRPr="00BF458D" w:rsidRDefault="0014500D" w:rsidP="005405AC">
      <w:pPr>
        <w:spacing w:line="240" w:lineRule="atLeast"/>
        <w:rPr>
          <w:rFonts w:eastAsia="Times New Roman"/>
          <w:color w:val="000000"/>
        </w:rPr>
      </w:pPr>
      <w:r>
        <w:t>We</w:t>
      </w:r>
      <w:r w:rsidR="001409D0">
        <w:t xml:space="preserve"> conduct lighter due diligence on </w:t>
      </w:r>
      <w:r w:rsidR="0023476D">
        <w:rPr>
          <w:rFonts w:eastAsia="Times New Roman"/>
          <w:color w:val="000000" w:themeColor="text1"/>
        </w:rPr>
        <w:t>client</w:t>
      </w:r>
      <w:r w:rsidR="005405AC" w:rsidRPr="2BC26323">
        <w:rPr>
          <w:rFonts w:eastAsia="Times New Roman"/>
          <w:color w:val="000000" w:themeColor="text1"/>
        </w:rPr>
        <w:t xml:space="preserve">s who were receiving </w:t>
      </w:r>
      <w:r w:rsidR="002F0C95">
        <w:t>designated services</w:t>
      </w:r>
      <w:r w:rsidR="005405AC" w:rsidRPr="2BC26323">
        <w:rPr>
          <w:rFonts w:eastAsia="Times New Roman"/>
          <w:color w:val="000000" w:themeColor="text1"/>
        </w:rPr>
        <w:t xml:space="preserve"> on 1 July 2026 (</w:t>
      </w:r>
      <w:r>
        <w:t xml:space="preserve">these are called </w:t>
      </w:r>
      <w:r w:rsidR="005405AC" w:rsidRPr="2BC26323">
        <w:rPr>
          <w:rFonts w:eastAsia="Times New Roman"/>
          <w:color w:val="000000" w:themeColor="text1"/>
        </w:rPr>
        <w:t xml:space="preserve">pre-commencement </w:t>
      </w:r>
      <w:r w:rsidR="006D10D7">
        <w:t>customers</w:t>
      </w:r>
      <w:r w:rsidR="005405AC" w:rsidRPr="2BC26323">
        <w:rPr>
          <w:rFonts w:eastAsia="Times New Roman"/>
          <w:color w:val="000000" w:themeColor="text1"/>
        </w:rPr>
        <w:t>).</w:t>
      </w:r>
    </w:p>
    <w:p w14:paraId="338B4A53" w14:textId="6C58E2FE" w:rsidR="005405AC" w:rsidRPr="000A75C2" w:rsidRDefault="005405AC" w:rsidP="002A5CF8">
      <w:pPr>
        <w:pStyle w:val="P-Lvl1"/>
        <w:numPr>
          <w:ilvl w:val="0"/>
          <w:numId w:val="34"/>
        </w:numPr>
      </w:pPr>
      <w:bookmarkStart w:id="93" w:name="_Toc212121822"/>
      <w:r w:rsidRPr="000A75C2">
        <w:t xml:space="preserve">Pre-commencement </w:t>
      </w:r>
      <w:r w:rsidR="006D10D7">
        <w:t>customer</w:t>
      </w:r>
      <w:r w:rsidRPr="000A75C2">
        <w:t xml:space="preserve">s </w:t>
      </w:r>
      <w:bookmarkEnd w:id="93"/>
      <w:r w:rsidRPr="000A75C2">
        <w:t xml:space="preserve"> </w:t>
      </w:r>
    </w:p>
    <w:p w14:paraId="38DE3972" w14:textId="551F1F1A"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w:t>
      </w:r>
      <w:r w:rsidR="0023476D">
        <w:t>client</w:t>
      </w:r>
      <w:r w:rsidR="005405AC" w:rsidRPr="00BF10A8">
        <w:t xml:space="preserve">s </w:t>
      </w:r>
      <w:r w:rsidR="00432F9F" w:rsidRPr="00BF10A8">
        <w:t>for</w:t>
      </w:r>
      <w:r w:rsidR="005405AC" w:rsidRPr="00BF10A8">
        <w:t xml:space="preserve"> changes in the nature and purpose of </w:t>
      </w:r>
      <w:r>
        <w:t>our</w:t>
      </w:r>
      <w:r w:rsidR="002F5668">
        <w:t xml:space="preserve"> </w:t>
      </w:r>
      <w:r w:rsidR="0023476D">
        <w:t>practice</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446997">
          <w:rPr>
            <w:rStyle w:val="Hyperlink"/>
            <w:b/>
            <w:bCs/>
          </w:rPr>
          <w:t>E</w:t>
        </w:r>
        <w:r w:rsidR="0048309B" w:rsidRPr="008572D0">
          <w:rPr>
            <w:rStyle w:val="Hyperlink"/>
            <w:b/>
            <w:bCs/>
          </w:rPr>
          <w:t>scalation and enhanced CDD policy</w:t>
        </w:r>
      </w:hyperlink>
      <w:r w:rsidR="00E94ED5">
        <w:t>.</w:t>
      </w:r>
      <w:r w:rsidR="00C855E2" w:rsidRPr="00BF10A8">
        <w:t xml:space="preserve"> </w:t>
      </w:r>
    </w:p>
    <w:p w14:paraId="4DADAEC3" w14:textId="5BC8687A"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w:t>
      </w:r>
      <w:r w:rsidR="0023476D">
        <w:t>client</w:t>
      </w:r>
      <w:r w:rsidR="002F115F">
        <w:t xml:space="preserve"> during this </w:t>
      </w:r>
      <w:r w:rsidR="0023476D">
        <w:t>practice</w:t>
      </w:r>
      <w:r w:rsidR="002F115F">
        <w:t xml:space="preserve"> relationship</w:t>
      </w:r>
      <w:r w:rsidR="005405AC" w:rsidRPr="00BF10A8">
        <w:t>,</w:t>
      </w:r>
      <w:r w:rsidR="00C2227F">
        <w:t xml:space="preserve"> we complete initial CDD under the </w:t>
      </w:r>
      <w:hyperlink w:anchor="_Initial_customer_due" w:history="1">
        <w:r w:rsidR="00446997">
          <w:rPr>
            <w:rStyle w:val="Hyperlink"/>
            <w:b/>
            <w:bCs/>
          </w:rPr>
          <w:t>I</w:t>
        </w:r>
        <w:r w:rsidR="005405AC" w:rsidRPr="005206B7">
          <w:rPr>
            <w:rStyle w:val="Hyperlink"/>
            <w:b/>
            <w:bCs/>
          </w:rPr>
          <w:t>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43DA6B42" w14:textId="6AD2DE47" w:rsidR="005405AC" w:rsidRDefault="00A05E4C" w:rsidP="00BF10A8">
      <w:pPr>
        <w:pStyle w:val="P-Lvl2"/>
      </w:pPr>
      <w:bookmarkStart w:id="94" w:name="_Hlk220339737"/>
      <w:r>
        <w:t>If</w:t>
      </w:r>
      <w:r w:rsidRPr="00DA357A">
        <w:t xml:space="preserve"> a pre-commencement customer requests another </w:t>
      </w:r>
      <w:r>
        <w:t>designated</w:t>
      </w:r>
      <w:r w:rsidRPr="00DA357A">
        <w:t xml:space="preserve"> service</w:t>
      </w:r>
      <w:r>
        <w:t xml:space="preserve"> after 1 July 2026, we complete initial CDD on the client under the </w:t>
      </w:r>
      <w:hyperlink w:anchor="_Initial_customer_due" w:history="1">
        <w:r w:rsidR="00446997">
          <w:rPr>
            <w:rStyle w:val="Hyperlink"/>
            <w:b/>
            <w:bCs/>
          </w:rPr>
          <w:t>I</w:t>
        </w:r>
        <w:r w:rsidR="00CB7C32" w:rsidRPr="005206B7">
          <w:rPr>
            <w:rStyle w:val="Hyperlink"/>
            <w:b/>
            <w:bCs/>
          </w:rPr>
          <w:t>nitial CDD</w:t>
        </w:r>
        <w:r w:rsidR="005206B7" w:rsidRPr="005206B7">
          <w:rPr>
            <w:rStyle w:val="Hyperlink"/>
            <w:b/>
            <w:bCs/>
          </w:rPr>
          <w:t xml:space="preserve"> policy</w:t>
        </w:r>
      </w:hyperlink>
      <w:r>
        <w:t xml:space="preserve"> before starting to provide this service to the client</w:t>
      </w:r>
      <w:bookmarkEnd w:id="94"/>
      <w:r w:rsidR="00C9782F">
        <w:t xml:space="preserve">. </w:t>
      </w:r>
      <w:r w:rsidR="005405AC" w:rsidRPr="00BF10A8">
        <w:t xml:space="preserve"> </w:t>
      </w:r>
    </w:p>
    <w:p w14:paraId="49148B93" w14:textId="77777777" w:rsidR="002509DD" w:rsidRPr="00BF10A8" w:rsidRDefault="002509DD" w:rsidP="002509DD">
      <w:pPr>
        <w:pStyle w:val="P-Lvl2"/>
        <w:numPr>
          <w:ilvl w:val="0"/>
          <w:numId w:val="0"/>
        </w:numPr>
      </w:pP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95" w:name="_Personnel_escalations_1"/>
      <w:bookmarkStart w:id="96" w:name="_Escalation_and_enhanced"/>
      <w:bookmarkStart w:id="97" w:name="_Toc220249403"/>
      <w:bookmarkEnd w:id="95"/>
      <w:bookmarkEnd w:id="96"/>
      <w:r>
        <w:t xml:space="preserve">4. </w:t>
      </w:r>
      <w:r w:rsidR="00D717B1">
        <w:t>E</w:t>
      </w:r>
      <w:r w:rsidR="0086325E">
        <w:t>scalation and enhanced CDD</w:t>
      </w:r>
      <w:bookmarkEnd w:id="97"/>
    </w:p>
    <w:p w14:paraId="41B04D94" w14:textId="7A1542BF"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784E62">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71400F5D"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providing </w:t>
      </w:r>
      <w:r w:rsidR="002F0C95">
        <w:t>designated services</w:t>
      </w:r>
      <w:r w:rsidR="00B1596E">
        <w:t xml:space="preserve">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C90DBC">
        <w:trPr>
          <w:cnfStyle w:val="100000000000" w:firstRow="1" w:lastRow="0" w:firstColumn="0" w:lastColumn="0" w:oddVBand="0" w:evenVBand="0" w:oddHBand="0" w:evenHBand="0" w:firstRowFirstColumn="0" w:firstRowLastColumn="0" w:lastRowFirstColumn="0" w:lastRowLastColumn="0"/>
          <w:trHeight w:val="177"/>
        </w:trPr>
        <w:tc>
          <w:tcPr>
            <w:tcW w:w="3823" w:type="dxa"/>
          </w:tcPr>
          <w:p w14:paraId="7F024A8B" w14:textId="77777777" w:rsidR="00980FC4" w:rsidRPr="00C90DBC" w:rsidRDefault="00980FC4" w:rsidP="00C90DBC">
            <w:pPr>
              <w:pStyle w:val="Tableheader"/>
              <w:rPr>
                <w:b/>
                <w:bCs w:val="0"/>
              </w:rPr>
            </w:pPr>
            <w:bookmarkStart w:id="98" w:name="_Hlk219739093"/>
            <w:r w:rsidRPr="00C90DBC">
              <w:rPr>
                <w:b/>
                <w:bCs w:val="0"/>
              </w:rPr>
              <w:t xml:space="preserve">Event </w:t>
            </w:r>
          </w:p>
        </w:tc>
        <w:tc>
          <w:tcPr>
            <w:tcW w:w="5193" w:type="dxa"/>
          </w:tcPr>
          <w:p w14:paraId="15F2A77E" w14:textId="3A4DAC3A" w:rsidR="00980FC4" w:rsidRPr="00C90DBC" w:rsidRDefault="0014500D" w:rsidP="00C90DBC">
            <w:pPr>
              <w:pStyle w:val="Tableheader"/>
              <w:rPr>
                <w:b/>
                <w:bCs w:val="0"/>
              </w:rPr>
            </w:pPr>
            <w:r w:rsidRPr="00C90DBC">
              <w:rPr>
                <w:b/>
                <w:bCs w:val="0"/>
              </w:rPr>
              <w:t xml:space="preserve">AML/CTF compliance </w:t>
            </w:r>
            <w:r w:rsidR="00980FC4" w:rsidRPr="00C90DBC">
              <w:rPr>
                <w:b/>
                <w:bCs w:val="0"/>
              </w:rPr>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246843BF" w:rsidR="00980FC4" w:rsidRPr="00980FC4" w:rsidRDefault="00980FC4" w:rsidP="00980FC4">
            <w:r w:rsidRPr="00980FC4">
              <w:t xml:space="preserve">Complete the </w:t>
            </w:r>
            <w:r w:rsidR="00446997">
              <w:rPr>
                <w:rStyle w:val="Document"/>
              </w:rPr>
              <w:t>U</w:t>
            </w:r>
            <w:r w:rsidRPr="003313DE">
              <w:rPr>
                <w:rStyle w:val="Document"/>
              </w:rPr>
              <w:t>nusual activity report review form</w:t>
            </w:r>
            <w:r w:rsidRPr="00980FC4">
              <w:t xml:space="preserve"> and report the suspicious matter to AUSTRAC if required</w:t>
            </w:r>
            <w:r w:rsidR="00446997">
              <w:t>.</w:t>
            </w:r>
          </w:p>
          <w:p w14:paraId="6952B3ED" w14:textId="4AEA9523" w:rsidR="00980FC4" w:rsidRPr="00980FC4" w:rsidRDefault="00980FC4" w:rsidP="00980FC4">
            <w:r w:rsidRPr="00980FC4">
              <w:t xml:space="preserve">If there are no reasonable grounds for the suspicion, </w:t>
            </w:r>
            <w:r w:rsidR="001171FC">
              <w:t>we</w:t>
            </w:r>
            <w:r w:rsidR="001171FC" w:rsidRPr="00980FC4">
              <w:t xml:space="preserve"> </w:t>
            </w:r>
            <w:r w:rsidRPr="00980FC4">
              <w:t xml:space="preserve">can tell personnel to resume providing </w:t>
            </w:r>
            <w:r w:rsidR="002F0C95">
              <w:t>designated services</w:t>
            </w:r>
            <w:r w:rsidR="00446997">
              <w:t>.</w:t>
            </w:r>
          </w:p>
          <w:p w14:paraId="24CD7EB7" w14:textId="7FAA7F82"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reporting policy and </w:t>
            </w:r>
            <w:r w:rsidRPr="00980FC4">
              <w:t>proceed to the 'suspicious matter report will be made' event below</w:t>
            </w:r>
            <w:r w:rsidR="00446997">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2EEF2C7F" w:rsidR="00980FC4" w:rsidRPr="00980FC4" w:rsidRDefault="0023476D" w:rsidP="00980FC4">
            <w:r>
              <w:t>Client</w:t>
            </w:r>
            <w:r w:rsidR="009D5876">
              <w:t xml:space="preserve"> is</w:t>
            </w:r>
            <w:r w:rsidR="00980FC4" w:rsidRPr="00980FC4">
              <w:t xml:space="preserve"> high risk, and/or</w:t>
            </w:r>
            <w:r w:rsidR="009D5876">
              <w:t xml:space="preserve"> a </w:t>
            </w:r>
            <w:r w:rsidR="00980FC4" w:rsidRPr="00980FC4">
              <w:t xml:space="preserve">suspicious matter report will be </w:t>
            </w:r>
            <w:proofErr w:type="gramStart"/>
            <w:r w:rsidR="00980FC4" w:rsidRPr="00980FC4">
              <w:t>made</w:t>
            </w:r>
            <w:proofErr w:type="gramEnd"/>
            <w:r w:rsidR="00980FC4" w:rsidRPr="00980FC4">
              <w:t xml:space="preserve"> and we decide to continue providing </w:t>
            </w:r>
            <w:r w:rsidR="002F0C95">
              <w:t>designated services</w:t>
            </w:r>
            <w:r w:rsidR="00980FC4" w:rsidRPr="00980FC4">
              <w:t xml:space="preserve"> to the </w:t>
            </w:r>
            <w:r>
              <w:t>client</w:t>
            </w:r>
          </w:p>
        </w:tc>
        <w:tc>
          <w:tcPr>
            <w:tcW w:w="5193" w:type="dxa"/>
          </w:tcPr>
          <w:p w14:paraId="4DC48D71" w14:textId="339BEB9C" w:rsidR="00980FC4" w:rsidRPr="00980FC4" w:rsidRDefault="00980FC4" w:rsidP="00980FC4">
            <w:r w:rsidRPr="00980FC4">
              <w:t xml:space="preserve">Follow the steps in the </w:t>
            </w:r>
            <w:r w:rsidRPr="003313DE">
              <w:rPr>
                <w:rStyle w:val="Document"/>
              </w:rPr>
              <w:t>enhanced CDD form</w:t>
            </w:r>
            <w:r w:rsidR="00446997">
              <w:t>.</w:t>
            </w:r>
          </w:p>
          <w:p w14:paraId="0872F8E7" w14:textId="16FEFE2F" w:rsidR="00980FC4" w:rsidRPr="00980FC4" w:rsidRDefault="00980FC4" w:rsidP="00980FC4">
            <w:r w:rsidRPr="00980FC4">
              <w:t xml:space="preserve">Obtain senior manager approval before telling our personnel they can resume providing </w:t>
            </w:r>
            <w:r w:rsidR="002F0C95">
              <w:t>designated services</w:t>
            </w:r>
            <w:r w:rsidR="00446997">
              <w:t>.</w:t>
            </w:r>
          </w:p>
        </w:tc>
      </w:tr>
      <w:bookmarkEnd w:id="98"/>
      <w:tr w:rsidR="00980FC4" w:rsidRPr="00980FC4" w14:paraId="6240C84F" w14:textId="77777777" w:rsidTr="008572D0">
        <w:trPr>
          <w:trHeight w:val="489"/>
        </w:trPr>
        <w:tc>
          <w:tcPr>
            <w:tcW w:w="3823" w:type="dxa"/>
          </w:tcPr>
          <w:p w14:paraId="68A48D25" w14:textId="02D2548F" w:rsidR="00813263" w:rsidRDefault="00980FC4" w:rsidP="00980FC4">
            <w:r w:rsidRPr="00980FC4">
              <w:t xml:space="preserve">A new </w:t>
            </w:r>
            <w:r w:rsidR="0023476D">
              <w:t>client</w:t>
            </w:r>
            <w:r w:rsidRPr="00980FC4">
              <w:t xml:space="preserve">, </w:t>
            </w:r>
            <w:r w:rsidR="00CB6843">
              <w:t>designated services</w:t>
            </w:r>
            <w:r w:rsidRPr="00980FC4">
              <w:t>, delivery channel, country or ML/TF risk factor, method or indicator is detected that</w:t>
            </w:r>
            <w:r w:rsidR="00813263">
              <w:t xml:space="preserve"> either: </w:t>
            </w:r>
          </w:p>
          <w:p w14:paraId="3F757C50" w14:textId="50A73C3D" w:rsidR="00813263" w:rsidRDefault="00980FC4" w:rsidP="002509DD">
            <w:pPr>
              <w:pStyle w:val="Bulletlis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3E3DE5F7" w:rsidR="00980FC4" w:rsidRPr="00980FC4" w:rsidRDefault="00813263" w:rsidP="002509DD">
            <w:pPr>
              <w:pStyle w:val="Bulletlist"/>
            </w:pPr>
            <w:r>
              <w:t xml:space="preserve">outside our risk appetite, as stated in our risk assessment. </w:t>
            </w:r>
          </w:p>
        </w:tc>
        <w:tc>
          <w:tcPr>
            <w:tcW w:w="5193" w:type="dxa"/>
          </w:tcPr>
          <w:p w14:paraId="0D0CCCBA" w14:textId="42000CFC" w:rsidR="00980FC4" w:rsidRPr="00980FC4" w:rsidRDefault="00980FC4" w:rsidP="00980FC4">
            <w:r w:rsidRPr="00980FC4">
              <w:t xml:space="preserve">Review and update the program by following the steps in the </w:t>
            </w:r>
            <w:r w:rsidR="00446997">
              <w:rPr>
                <w:rStyle w:val="Document"/>
              </w:rPr>
              <w:t>M</w:t>
            </w:r>
            <w:r w:rsidRPr="003313DE">
              <w:rPr>
                <w:rStyle w:val="Document"/>
              </w:rPr>
              <w:t xml:space="preserve">aintain </w:t>
            </w:r>
            <w:r w:rsidR="003313DE" w:rsidRPr="003313DE">
              <w:rPr>
                <w:rStyle w:val="Document"/>
              </w:rPr>
              <w:t xml:space="preserve">your </w:t>
            </w:r>
            <w:r w:rsidR="00CE1E9F">
              <w:rPr>
                <w:rStyle w:val="Document"/>
              </w:rPr>
              <w:t xml:space="preserve">AML/CTF </w:t>
            </w:r>
            <w:r w:rsidRPr="003313DE">
              <w:rPr>
                <w:rStyle w:val="Document"/>
              </w:rPr>
              <w:t>program form</w:t>
            </w:r>
            <w:r w:rsidR="00446997">
              <w:t>.</w:t>
            </w:r>
          </w:p>
          <w:p w14:paraId="3F16A18F" w14:textId="5EAB6161" w:rsidR="00980FC4" w:rsidRPr="00980FC4" w:rsidRDefault="00980FC4" w:rsidP="00980FC4">
            <w:r w:rsidRPr="00980FC4">
              <w:t xml:space="preserve">Complete these steps before telling personnel they can resume providing </w:t>
            </w:r>
            <w:r w:rsidR="002F0C95">
              <w:t>designated services</w:t>
            </w:r>
            <w:r w:rsidR="00446997">
              <w:t>.</w:t>
            </w:r>
          </w:p>
        </w:tc>
      </w:tr>
      <w:tr w:rsidR="00980FC4" w:rsidRPr="00980FC4" w14:paraId="0C29C7F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A5164F9" w14:textId="52471888" w:rsidR="00980FC4" w:rsidRPr="00980FC4" w:rsidRDefault="00980FC4" w:rsidP="00980FC4">
            <w:r w:rsidRPr="00980FC4">
              <w:t xml:space="preserve">Complex beneficial ownership checks </w:t>
            </w:r>
            <w:r w:rsidR="007F3002">
              <w:t>-</w:t>
            </w:r>
            <w:r w:rsidR="007F3002" w:rsidRPr="00980FC4">
              <w:t xml:space="preserve"> </w:t>
            </w:r>
            <w:r w:rsidRPr="00980FC4">
              <w:t>checking who owns or controls a trust, body corporate or government body</w:t>
            </w:r>
          </w:p>
        </w:tc>
        <w:tc>
          <w:tcPr>
            <w:tcW w:w="5193" w:type="dxa"/>
          </w:tcPr>
          <w:p w14:paraId="4F9BA256" w14:textId="55EDA1F5" w:rsidR="00980FC4" w:rsidRPr="00980FC4" w:rsidRDefault="00980FC4" w:rsidP="00980FC4">
            <w:r w:rsidRPr="00980FC4">
              <w:t xml:space="preserve">Follow the </w:t>
            </w:r>
            <w:r w:rsidRPr="003313DE">
              <w:rPr>
                <w:rStyle w:val="Document"/>
              </w:rPr>
              <w:t>ownership and control mapping process</w:t>
            </w:r>
            <w:r w:rsidRPr="00980FC4">
              <w:t xml:space="preserve"> and record the results in the </w:t>
            </w:r>
            <w:r w:rsidRPr="003313DE">
              <w:rPr>
                <w:rStyle w:val="Document"/>
              </w:rPr>
              <w:t>initial CDD form</w:t>
            </w:r>
            <w:r w:rsidR="00446997">
              <w:rPr>
                <w:rStyle w:val="Document"/>
              </w:rPr>
              <w:t>.</w:t>
            </w:r>
          </w:p>
          <w:p w14:paraId="20AF9D14" w14:textId="186B1257" w:rsidR="00980FC4" w:rsidRPr="00980FC4" w:rsidRDefault="00980FC4" w:rsidP="00980FC4">
            <w:r w:rsidRPr="00980FC4">
              <w:t xml:space="preserve">Complete these steps before telling personnel they can resume providing </w:t>
            </w:r>
            <w:r w:rsidR="002F0C95">
              <w:t>designated services</w:t>
            </w:r>
            <w:r w:rsidR="00446997">
              <w:t>.</w:t>
            </w:r>
          </w:p>
        </w:tc>
      </w:tr>
      <w:tr w:rsidR="00980FC4" w:rsidRPr="00980FC4" w14:paraId="381927F6" w14:textId="77777777" w:rsidTr="008572D0">
        <w:trPr>
          <w:trHeight w:val="489"/>
        </w:trPr>
        <w:tc>
          <w:tcPr>
            <w:tcW w:w="3823" w:type="dxa"/>
          </w:tcPr>
          <w:p w14:paraId="39E8C49E" w14:textId="4A62950E" w:rsidR="00980FC4" w:rsidRPr="00980FC4" w:rsidRDefault="00980FC4" w:rsidP="00980FC4">
            <w:r w:rsidRPr="00980FC4">
              <w:t xml:space="preserve">The </w:t>
            </w:r>
            <w:r w:rsidR="0023476D">
              <w:t>client</w:t>
            </w:r>
            <w:r w:rsidRPr="00980FC4">
              <w:t xml:space="preserve"> is on a sanctions list </w:t>
            </w:r>
          </w:p>
        </w:tc>
        <w:tc>
          <w:tcPr>
            <w:tcW w:w="5193" w:type="dxa"/>
          </w:tcPr>
          <w:p w14:paraId="31CBA73C" w14:textId="261017F1" w:rsidR="00980FC4" w:rsidRPr="00980FC4" w:rsidRDefault="00980FC4" w:rsidP="00980FC4">
            <w:r w:rsidRPr="00980FC4">
              <w:t>We can't continue the transaction, handle their property or give them access to property</w:t>
            </w:r>
          </w:p>
          <w:p w14:paraId="32EFD926" w14:textId="38EF787A" w:rsidR="00813263" w:rsidRDefault="00980FC4" w:rsidP="00980FC4">
            <w:pPr>
              <w:rPr>
                <w:rStyle w:val="Document"/>
              </w:rPr>
            </w:pPr>
            <w:r w:rsidRPr="00980FC4">
              <w:t xml:space="preserve">Follow the </w:t>
            </w:r>
            <w:r w:rsidR="00446997">
              <w:rPr>
                <w:rStyle w:val="Document"/>
              </w:rPr>
              <w:t>S</w:t>
            </w:r>
            <w:r w:rsidRPr="003313DE">
              <w:rPr>
                <w:rStyle w:val="Document"/>
              </w:rPr>
              <w:t>anctions check process</w:t>
            </w:r>
            <w:r w:rsidRPr="00980FC4">
              <w:t xml:space="preserve"> and record the results using the </w:t>
            </w:r>
            <w:bookmarkStart w:id="99" w:name="_Hlk219877294"/>
            <w:r w:rsidR="00446997">
              <w:rPr>
                <w:rStyle w:val="Document"/>
              </w:rPr>
              <w:t>E</w:t>
            </w:r>
            <w:r w:rsidRPr="003313DE">
              <w:rPr>
                <w:rStyle w:val="Document"/>
              </w:rPr>
              <w:t>scalation register</w:t>
            </w:r>
            <w:bookmarkEnd w:id="99"/>
            <w:r w:rsidR="00446997">
              <w:rPr>
                <w:rStyle w:val="Document"/>
              </w:rPr>
              <w:t>.</w:t>
            </w:r>
          </w:p>
          <w:p w14:paraId="6CDB675C" w14:textId="47210F31" w:rsidR="00813263" w:rsidRPr="002509DD" w:rsidRDefault="00813263" w:rsidP="00980FC4">
            <w:pPr>
              <w:rPr>
                <w:shd w:val="clear" w:color="auto" w:fill="E2EDED" w:themeFill="accent2" w:themeFillTint="66"/>
              </w:rPr>
            </w:pPr>
            <w:r>
              <w:t xml:space="preserve">Complete all these steps as soon as possible. </w:t>
            </w:r>
          </w:p>
        </w:tc>
      </w:tr>
    </w:tbl>
    <w:p w14:paraId="16C5D7D0" w14:textId="77777777" w:rsidR="00446997" w:rsidRDefault="00446997" w:rsidP="00446997">
      <w:pPr>
        <w:pStyle w:val="P-Lvl2"/>
        <w:numPr>
          <w:ilvl w:val="0"/>
          <w:numId w:val="0"/>
        </w:numPr>
      </w:pPr>
    </w:p>
    <w:p w14:paraId="5A901C1E" w14:textId="77777777" w:rsidR="00446997" w:rsidRDefault="00446997" w:rsidP="00446997">
      <w:pPr>
        <w:pStyle w:val="P-Lvl2"/>
        <w:numPr>
          <w:ilvl w:val="0"/>
          <w:numId w:val="0"/>
        </w:numPr>
      </w:pPr>
    </w:p>
    <w:p w14:paraId="69DEDB3B" w14:textId="77777777" w:rsidR="00446997" w:rsidRDefault="00446997" w:rsidP="00446997">
      <w:pPr>
        <w:pStyle w:val="P-Lvl2"/>
        <w:numPr>
          <w:ilvl w:val="0"/>
          <w:numId w:val="0"/>
        </w:numPr>
      </w:pPr>
    </w:p>
    <w:p w14:paraId="0A9275B2" w14:textId="258D5FAB" w:rsidR="00333296" w:rsidRDefault="00022F3A" w:rsidP="002A5CF8">
      <w:pPr>
        <w:pStyle w:val="P-Lvl2"/>
      </w:pPr>
      <w:r>
        <w:t xml:space="preserve">We escalate the following to </w:t>
      </w:r>
      <w:r w:rsidR="001465E8">
        <w:t>our AML/CTF compliance officer</w:t>
      </w:r>
      <w:r>
        <w:t xml:space="preserve"> to </w:t>
      </w:r>
      <w:r w:rsidR="00980FC4">
        <w:t>report</w:t>
      </w:r>
      <w:r>
        <w:t xml:space="preserve">. We don't stop providing </w:t>
      </w:r>
      <w:r w:rsidR="002F0C95">
        <w:t>designated services</w:t>
      </w:r>
      <w:r>
        <w:t xml:space="preserve"> if we escalate </w:t>
      </w:r>
      <w:r w:rsidR="00CB596A">
        <w:t>any of these</w:t>
      </w:r>
      <w:r w:rsidR="00446997">
        <w:t>:</w:t>
      </w:r>
    </w:p>
    <w:tbl>
      <w:tblPr>
        <w:tblStyle w:val="Wheader"/>
        <w:tblW w:w="0" w:type="auto"/>
        <w:tblLook w:val="04A0" w:firstRow="1" w:lastRow="0" w:firstColumn="1" w:lastColumn="0" w:noHBand="0" w:noVBand="1"/>
      </w:tblPr>
      <w:tblGrid>
        <w:gridCol w:w="4865"/>
        <w:gridCol w:w="4151"/>
      </w:tblGrid>
      <w:tr w:rsidR="000A75C2" w:rsidRPr="00980FC4" w14:paraId="0245BAD5" w14:textId="77777777" w:rsidTr="00C90DBC">
        <w:trPr>
          <w:cnfStyle w:val="100000000000" w:firstRow="1" w:lastRow="0" w:firstColumn="0" w:lastColumn="0" w:oddVBand="0" w:evenVBand="0" w:oddHBand="0" w:evenHBand="0" w:firstRowFirstColumn="0" w:firstRowLastColumn="0" w:lastRowFirstColumn="0" w:lastRowLastColumn="0"/>
          <w:trHeight w:val="247"/>
          <w:tblHeader/>
        </w:trPr>
        <w:tc>
          <w:tcPr>
            <w:tcW w:w="0" w:type="auto"/>
          </w:tcPr>
          <w:p w14:paraId="72BFB437" w14:textId="0878541F" w:rsidR="000A75C2" w:rsidRPr="00C90DBC" w:rsidRDefault="000A75C2" w:rsidP="00C90DBC">
            <w:pPr>
              <w:pStyle w:val="Tableheader"/>
              <w:rPr>
                <w:b/>
                <w:bCs w:val="0"/>
              </w:rPr>
            </w:pPr>
            <w:r w:rsidRPr="00C90DBC">
              <w:rPr>
                <w:b/>
                <w:bCs w:val="0"/>
              </w:rPr>
              <w:t>Situation</w:t>
            </w:r>
          </w:p>
        </w:tc>
        <w:tc>
          <w:tcPr>
            <w:tcW w:w="0" w:type="auto"/>
          </w:tcPr>
          <w:p w14:paraId="3F718D47" w14:textId="018ECB11" w:rsidR="000A75C2" w:rsidRPr="00C90DBC" w:rsidRDefault="000A75C2" w:rsidP="00C90DBC">
            <w:pPr>
              <w:pStyle w:val="Tableheader"/>
              <w:rPr>
                <w:b/>
                <w:bCs w:val="0"/>
              </w:rPr>
            </w:pPr>
            <w:r w:rsidRPr="00C90DBC">
              <w:rPr>
                <w:b/>
                <w:bCs w:val="0"/>
              </w:rPr>
              <w:t>Action</w:t>
            </w:r>
          </w:p>
        </w:tc>
      </w:tr>
      <w:tr w:rsidR="00CB596A" w:rsidRPr="00980FC4" w14:paraId="53352004" w14:textId="77777777" w:rsidTr="008572D0">
        <w:trPr>
          <w:trHeight w:val="489"/>
        </w:trPr>
        <w:tc>
          <w:tcPr>
            <w:tcW w:w="0" w:type="auto"/>
          </w:tcPr>
          <w:p w14:paraId="46FEA50F" w14:textId="5776D700" w:rsidR="00CB596A" w:rsidRPr="00980FC4" w:rsidRDefault="00350952" w:rsidP="00A359FE">
            <w:r>
              <w:t xml:space="preserve">A </w:t>
            </w:r>
            <w:r w:rsidR="00CB6843">
              <w:t>designated services</w:t>
            </w:r>
            <w:r>
              <w:t xml:space="preserve"> involves a</w:t>
            </w:r>
            <w:r w:rsidR="00CB596A">
              <w:t>ny physical currency transaction valued at $10,000 or more</w:t>
            </w:r>
            <w:r w:rsidR="00890549">
              <w:t>, or the foreign currency equivalent</w:t>
            </w:r>
          </w:p>
        </w:tc>
        <w:tc>
          <w:tcPr>
            <w:tcW w:w="0" w:type="auto"/>
          </w:tcPr>
          <w:p w14:paraId="08662F66" w14:textId="4EFBBCAB" w:rsidR="00CB596A" w:rsidRPr="00980FC4" w:rsidRDefault="00350952" w:rsidP="00A359FE">
            <w:r>
              <w:t>Make a</w:t>
            </w:r>
            <w:r w:rsidR="00890549">
              <w:t xml:space="preserve"> threshold transaction</w:t>
            </w:r>
            <w:r>
              <w:t xml:space="preserve"> report</w:t>
            </w:r>
            <w:r w:rsidR="00890549">
              <w:t xml:space="preserve"> via AUSTRAC Online within 10 days of the transaction </w:t>
            </w:r>
            <w:r>
              <w:t>by following t</w:t>
            </w:r>
            <w:r w:rsidR="00890549">
              <w:t>he reporting policy</w:t>
            </w:r>
            <w:r w:rsidR="00446997">
              <w:t>.</w:t>
            </w:r>
          </w:p>
        </w:tc>
      </w:tr>
      <w:tr w:rsidR="00CB596A" w:rsidRPr="00980FC4" w14:paraId="0F1EC9E9"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381A09A1" w14:textId="56D09E4B" w:rsidR="00CB596A" w:rsidRPr="00980FC4" w:rsidRDefault="00890549" w:rsidP="00A359FE">
            <w:r>
              <w:t>Any cross</w:t>
            </w:r>
            <w:r w:rsidR="007F3002">
              <w:t>-</w:t>
            </w:r>
            <w:r>
              <w:t>border movement of physical currency and/or bearer negotiable instruments valued at $10,000 or more, or the foreign currency equivalent</w:t>
            </w:r>
          </w:p>
        </w:tc>
        <w:tc>
          <w:tcPr>
            <w:tcW w:w="0" w:type="auto"/>
          </w:tcPr>
          <w:p w14:paraId="6D05B5DD" w14:textId="2A81D47F" w:rsidR="00CB596A" w:rsidRPr="00980FC4" w:rsidRDefault="00350952" w:rsidP="00A359FE">
            <w:r>
              <w:t>Make a cross-border movement report via AUSTRAC Online within the timeframes outlined under the reporting policy</w:t>
            </w:r>
            <w:r w:rsidR="00446997">
              <w:t>.</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59814757"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continue providing</w:t>
      </w:r>
      <w:r w:rsidR="00F46570">
        <w:t xml:space="preserve"> </w:t>
      </w:r>
      <w:r w:rsidR="002F0C95">
        <w:t>designated services</w:t>
      </w:r>
      <w:r w:rsidR="00F46570">
        <w:t xml:space="preserve"> to the </w:t>
      </w:r>
      <w:r w:rsidR="0023476D">
        <w:t>client</w:t>
      </w:r>
      <w:r w:rsidR="00F46570">
        <w:t xml:space="preserve">. </w:t>
      </w:r>
    </w:p>
    <w:p w14:paraId="7A448813" w14:textId="0BC72A95" w:rsidR="00D030E2" w:rsidRPr="00F67039" w:rsidRDefault="00A027CC" w:rsidP="00CC70B7">
      <w:pPr>
        <w:pStyle w:val="P-Lvl2"/>
        <w:numPr>
          <w:ilvl w:val="0"/>
          <w:numId w:val="0"/>
        </w:numPr>
        <w:ind w:left="851" w:hanging="426"/>
      </w:pPr>
      <w:r>
        <w:br w:type="page"/>
      </w:r>
      <w:bookmarkStart w:id="100" w:name="_Enhanced_customer_due_2"/>
      <w:bookmarkEnd w:id="100"/>
    </w:p>
    <w:p w14:paraId="32254800" w14:textId="5B82417F" w:rsidR="00D030E2" w:rsidRPr="00BF458D" w:rsidRDefault="004C025B" w:rsidP="00D030E2">
      <w:pPr>
        <w:pStyle w:val="Heading3"/>
      </w:pPr>
      <w:bookmarkStart w:id="101" w:name="_Reporting"/>
      <w:bookmarkStart w:id="102" w:name="_Toc220249404"/>
      <w:bookmarkEnd w:id="101"/>
      <w:r>
        <w:t xml:space="preserve">5. </w:t>
      </w:r>
      <w:r w:rsidR="00D030E2" w:rsidRPr="00BF458D">
        <w:t>Reporting</w:t>
      </w:r>
      <w:bookmarkEnd w:id="102"/>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6A9E831A" w:rsidR="004A2E06" w:rsidRPr="004A2E06" w:rsidRDefault="003824E1" w:rsidP="004A2E06">
      <w:pPr>
        <w:pStyle w:val="P-Lvl3"/>
      </w:pPr>
      <w:r>
        <w:t>d</w:t>
      </w:r>
      <w:r w:rsidR="004A2E06">
        <w:t>etect potential suspicious matters</w:t>
      </w:r>
      <w:r w:rsidR="004A2E06" w:rsidRPr="004A2E06">
        <w:t xml:space="preserve">, threshold transactions or cross-border movements by following </w:t>
      </w:r>
      <w:r w:rsidR="004A2E06">
        <w:t>our</w:t>
      </w:r>
      <w:r w:rsidR="004A2E06" w:rsidRPr="004A2E06">
        <w:t xml:space="preserve"> monitoring obligations under the </w:t>
      </w:r>
      <w:hyperlink w:anchor="_Ongoing_customer_due_1" w:history="1">
        <w:r w:rsidR="00446997">
          <w:rPr>
            <w:rStyle w:val="Hyperlink"/>
            <w:b/>
            <w:bCs/>
          </w:rPr>
          <w:t>O</w:t>
        </w:r>
        <w:r w:rsidR="004A2E06" w:rsidRPr="008572D0">
          <w:rPr>
            <w:rStyle w:val="Hyperlink"/>
            <w:b/>
            <w:bCs/>
          </w:rPr>
          <w:t xml:space="preserve">ngoing </w:t>
        </w:r>
        <w:r w:rsidR="0023476D">
          <w:rPr>
            <w:rStyle w:val="Hyperlink"/>
            <w:b/>
            <w:bCs/>
          </w:rPr>
          <w:t>customer due diligence</w:t>
        </w:r>
        <w:r w:rsidR="004A2E06" w:rsidRPr="008572D0">
          <w:rPr>
            <w:rStyle w:val="Hyperlink"/>
            <w:b/>
            <w:bCs/>
          </w:rPr>
          <w:t xml:space="preserve"> policy</w:t>
        </w:r>
      </w:hyperlink>
    </w:p>
    <w:p w14:paraId="17D9139E" w14:textId="6CBA9ABE"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446997">
          <w:rPr>
            <w:rStyle w:val="Hyperlink"/>
            <w:b/>
            <w:bCs/>
          </w:rPr>
          <w:t>E</w:t>
        </w:r>
        <w:r w:rsidR="003824E1" w:rsidRPr="008572D0">
          <w:rPr>
            <w:rStyle w:val="Hyperlink"/>
            <w:b/>
            <w:bCs/>
          </w:rPr>
          <w:t xml:space="preserve">scalation and </w:t>
        </w:r>
        <w:r w:rsidR="001610EF" w:rsidRPr="008572D0">
          <w:rPr>
            <w:rStyle w:val="Hyperlink"/>
            <w:b/>
            <w:bCs/>
          </w:rPr>
          <w:t>enhanced CDD policy</w:t>
        </w:r>
      </w:hyperlink>
    </w:p>
    <w:p w14:paraId="114492A0" w14:textId="72A48566" w:rsidR="00011A4D" w:rsidRDefault="0073466E" w:rsidP="00011A4D">
      <w:pPr>
        <w:pStyle w:val="P-Lvl3"/>
      </w:pPr>
      <w:r>
        <w:t xml:space="preserve">inform the compliance officer whether </w:t>
      </w:r>
      <w:r w:rsidR="00011A4D" w:rsidRPr="00011A4D">
        <w:rPr>
          <w:lang w:eastAsia="en-US"/>
        </w:rPr>
        <w:t xml:space="preserve">information </w:t>
      </w:r>
      <w:r>
        <w:t xml:space="preserve">that would ordinarily need to be reported to AUSTRAC may be subject to </w:t>
      </w:r>
      <w:r w:rsidR="00011A4D" w:rsidRPr="00011A4D">
        <w:rPr>
          <w:lang w:eastAsia="en-US"/>
        </w:rPr>
        <w:t>legal professional privilege</w:t>
      </w:r>
      <w:r w:rsidR="00011A4D" w:rsidRPr="00011A4D">
        <w:t xml:space="preserve"> (LPP). </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3BC4C36E" w14:textId="57A9C099" w:rsidR="0073466E" w:rsidRDefault="0073466E" w:rsidP="00EB7A9D">
      <w:pPr>
        <w:pStyle w:val="P-Lvl3"/>
        <w:ind w:left="1135" w:hanging="284"/>
      </w:pPr>
      <w:r>
        <w:t>determines if information that would ordinarily need to be reported to AUSTRAC can be withheld under LPP</w:t>
      </w:r>
      <w:r w:rsidR="00500E78">
        <w:t xml:space="preserve"> held by a third party (such as a client)</w:t>
      </w:r>
      <w:r>
        <w:t xml:space="preserve"> and ensures that, where some (but not all) information is withheld, they provide an LPP form to AUSTRAC within the required timeframes</w:t>
      </w:r>
    </w:p>
    <w:p w14:paraId="06882896" w14:textId="2097295F"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 xml:space="preserve">s known or reasonably available to our </w:t>
      </w:r>
      <w:r w:rsidR="0023476D">
        <w:t>practice</w:t>
      </w:r>
      <w:r w:rsidR="0073466E">
        <w:t xml:space="preserve"> (except information subject to LPP</w:t>
      </w:r>
      <w:r w:rsidR="00500E78">
        <w:t xml:space="preserve"> held by a third party</w:t>
      </w:r>
      <w:r w:rsidR="0073466E">
        <w:t>)</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48F53397"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 xml:space="preserve">or continue to provide </w:t>
      </w:r>
      <w:r w:rsidR="002F0C95">
        <w:t>designated services</w:t>
      </w:r>
      <w:r w:rsidR="009761A7">
        <w:t xml:space="preserve"> to the </w:t>
      </w:r>
      <w:r w:rsidR="0023476D">
        <w:t>client</w:t>
      </w:r>
      <w:r w:rsidR="009761A7">
        <w:t>)</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33AD9A06" w14:textId="77777777" w:rsidR="00C90DBC" w:rsidRDefault="00C90DBC" w:rsidP="00C90DBC">
      <w:pPr>
        <w:pStyle w:val="P-Lvl3"/>
        <w:numPr>
          <w:ilvl w:val="0"/>
          <w:numId w:val="0"/>
        </w:numPr>
      </w:pPr>
    </w:p>
    <w:p w14:paraId="1A983D81" w14:textId="77777777" w:rsidR="00C90DBC" w:rsidRPr="0020403E" w:rsidRDefault="00C90DBC" w:rsidP="00C90DBC">
      <w:pPr>
        <w:pStyle w:val="P-Lvl3"/>
        <w:numPr>
          <w:ilvl w:val="0"/>
          <w:numId w:val="0"/>
        </w:numPr>
      </w:pPr>
    </w:p>
    <w:p w14:paraId="42FF4638" w14:textId="77777777" w:rsidR="00D030E2" w:rsidRPr="00BF458D" w:rsidRDefault="00D030E2" w:rsidP="006245B1">
      <w:pPr>
        <w:pStyle w:val="P-Lvl1"/>
      </w:pPr>
      <w:r w:rsidRPr="00BF458D">
        <w:t xml:space="preserve">Suspicious </w:t>
      </w:r>
      <w:r w:rsidRPr="006245B1">
        <w:t>matter</w:t>
      </w:r>
      <w:r w:rsidRPr="00BF458D">
        <w:t xml:space="preserve"> reports (SMRs)</w:t>
      </w:r>
    </w:p>
    <w:p w14:paraId="7D5CD3FC" w14:textId="254F3010" w:rsidR="00A1784C" w:rsidRDefault="00F4359A" w:rsidP="00A1784C">
      <w:pPr>
        <w:pStyle w:val="P-Lvl2"/>
      </w:pPr>
      <w:r>
        <w:t>Our</w:t>
      </w:r>
      <w:r w:rsidR="00A1784C">
        <w:t xml:space="preserve"> AML/CTF compliance officer completes the</w:t>
      </w:r>
      <w:r w:rsidR="00D3116D">
        <w:t xml:space="preserve"> steps in the</w:t>
      </w:r>
      <w:r w:rsidR="00A1784C">
        <w:t xml:space="preserve"> </w:t>
      </w:r>
      <w:proofErr w:type="gramStart"/>
      <w:r w:rsidR="00446997">
        <w:rPr>
          <w:rStyle w:val="Document"/>
        </w:rPr>
        <w:t>U</w:t>
      </w:r>
      <w:r w:rsidR="00BF3419" w:rsidRPr="00BF3419">
        <w:rPr>
          <w:rStyle w:val="Document"/>
        </w:rPr>
        <w:t>nusual</w:t>
      </w:r>
      <w:proofErr w:type="gramEnd"/>
      <w:r w:rsidR="00BF3419" w:rsidRPr="00BF3419">
        <w:rPr>
          <w:rStyle w:val="Document"/>
        </w:rPr>
        <w:t xml:space="preserve">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34FCB7EF" w:rsidR="00272694" w:rsidRDefault="00446997" w:rsidP="00802715">
      <w:pPr>
        <w:pStyle w:val="P-Lvl3"/>
      </w:pPr>
      <w:r>
        <w:t>W</w:t>
      </w:r>
      <w:r w:rsidR="00272694">
        <w:t xml:space="preserve">e are starting or proposing to provide a </w:t>
      </w:r>
      <w:r>
        <w:t>designated service</w:t>
      </w:r>
      <w:r w:rsidR="00272694">
        <w:t xml:space="preserve">, or someone asks for a </w:t>
      </w:r>
      <w:r>
        <w:t>designated service</w:t>
      </w:r>
    </w:p>
    <w:p w14:paraId="3EB76257" w14:textId="6E583A12" w:rsidR="00272694" w:rsidRDefault="00446997" w:rsidP="00802715">
      <w:pPr>
        <w:pStyle w:val="P-Lvl3"/>
      </w:pPr>
      <w:r>
        <w:t>o</w:t>
      </w:r>
      <w:r w:rsidR="00272694">
        <w:t xml:space="preserve">ur AML/CTF compliance officer has reasonable grounds to suspect any of the following: </w:t>
      </w:r>
    </w:p>
    <w:p w14:paraId="2DAB234E" w14:textId="4E7FF332" w:rsidR="00F3342A" w:rsidRDefault="00F3342A" w:rsidP="00446997">
      <w:pPr>
        <w:pStyle w:val="P-Lvl4"/>
        <w:numPr>
          <w:ilvl w:val="3"/>
          <w:numId w:val="51"/>
        </w:numPr>
      </w:pPr>
      <w:r>
        <w:t xml:space="preserve">information </w:t>
      </w:r>
      <w:r w:rsidR="00272694">
        <w:t>our</w:t>
      </w:r>
      <w:r w:rsidR="002F5668">
        <w:t xml:space="preserve"> </w:t>
      </w:r>
      <w:r w:rsidR="0023476D">
        <w:t>practice</w:t>
      </w:r>
      <w:r w:rsidR="002C0161">
        <w:t xml:space="preserve"> has </w:t>
      </w:r>
      <w:r>
        <w:t xml:space="preserve">may be relevant to </w:t>
      </w:r>
      <w:r w:rsidR="007C5922">
        <w:t>an offence</w:t>
      </w:r>
      <w:r w:rsidR="00B76D76">
        <w:t xml:space="preserve"> or proceeds of crime laws</w:t>
      </w:r>
    </w:p>
    <w:p w14:paraId="67CB054E" w14:textId="5BE50077" w:rsidR="004F4977" w:rsidRPr="004F4977" w:rsidRDefault="004F4977" w:rsidP="004F4977">
      <w:pPr>
        <w:pStyle w:val="P-Lvl4"/>
      </w:pPr>
      <w:r w:rsidRPr="004F4977">
        <w:t xml:space="preserve">a </w:t>
      </w:r>
      <w:r w:rsidR="0023476D">
        <w:t>client</w:t>
      </w:r>
      <w:r w:rsidRPr="004F4977">
        <w:t xml:space="preserve">, possible future </w:t>
      </w:r>
      <w:r w:rsidR="0023476D">
        <w:t>client</w:t>
      </w:r>
      <w:r w:rsidRPr="004F4977">
        <w:t xml:space="preserve"> or their representative isn’t who they claim to be</w:t>
      </w:r>
    </w:p>
    <w:p w14:paraId="0D3B66D1" w14:textId="6C3A950E" w:rsidR="004F4977" w:rsidRDefault="004F4977" w:rsidP="004F4977">
      <w:pPr>
        <w:pStyle w:val="P-Lvl4"/>
      </w:pPr>
      <w:r w:rsidRPr="004F4977">
        <w:t xml:space="preserve">a person is planning an ML/TF offence using a </w:t>
      </w:r>
      <w:r w:rsidR="00446997">
        <w:t>designated service</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1E75351F" w:rsidR="00D030E2" w:rsidRPr="0020403E" w:rsidRDefault="00D030E2" w:rsidP="0020403E">
      <w:pPr>
        <w:pStyle w:val="P-Lvl3"/>
      </w:pPr>
      <w:r w:rsidRPr="0020403E">
        <w:t>24 hours for suspicions relating to terrorism financing</w:t>
      </w:r>
    </w:p>
    <w:p w14:paraId="1C1F27E0" w14:textId="0BC8A368" w:rsidR="00D030E2" w:rsidRPr="0020403E" w:rsidRDefault="00D030E2" w:rsidP="0020403E">
      <w:pPr>
        <w:pStyle w:val="P-Lvl3"/>
      </w:pPr>
      <w:r w:rsidRPr="0020403E">
        <w:t xml:space="preserve">3 </w:t>
      </w:r>
      <w:r w:rsidR="00CE1E9F">
        <w:t>business days</w:t>
      </w:r>
      <w:r w:rsidRPr="0020403E">
        <w:t xml:space="preserve"> for all other suspicions.</w:t>
      </w:r>
    </w:p>
    <w:p w14:paraId="4C0F4AEF" w14:textId="5818812C" w:rsidR="005D475B" w:rsidRPr="005D475B" w:rsidRDefault="005D475B" w:rsidP="005D475B">
      <w:pPr>
        <w:pStyle w:val="P-Lvl2"/>
      </w:pPr>
      <w:bookmarkStart w:id="103" w:name="_Hlk213682601"/>
      <w:r w:rsidRPr="0068260C">
        <w:t>If all the information making up the grounds of suspicion in an SMR is subject to LPP</w:t>
      </w:r>
      <w:r w:rsidR="00500E78">
        <w:t xml:space="preserve"> held by a third party</w:t>
      </w:r>
      <w:r w:rsidRPr="0068260C">
        <w:t xml:space="preserve">, </w:t>
      </w:r>
      <w:r w:rsidR="006952A9">
        <w:t>our AML/CTF compliance officer won't</w:t>
      </w:r>
      <w:r w:rsidRPr="0068260C">
        <w:t xml:space="preserve"> submit an SMR or an LPP form. </w:t>
      </w:r>
    </w:p>
    <w:p w14:paraId="01BA979B" w14:textId="67AC8DED" w:rsidR="005D475B" w:rsidRPr="005D475B" w:rsidRDefault="005D475B" w:rsidP="005D475B">
      <w:pPr>
        <w:pStyle w:val="P-Lvl2"/>
      </w:pPr>
      <w:r w:rsidRPr="0068260C">
        <w:t>If only part of the information is subject to LPP</w:t>
      </w:r>
      <w:r w:rsidR="00500E78">
        <w:t xml:space="preserve"> held by a third party</w:t>
      </w:r>
      <w:r w:rsidRPr="0068260C">
        <w:t xml:space="preserve">, </w:t>
      </w:r>
      <w:r w:rsidR="006952A9">
        <w:t xml:space="preserve">our AML/CTF compliance officer will </w:t>
      </w:r>
      <w:r w:rsidRPr="0068260C">
        <w:t xml:space="preserve">complete and submit an LPP form </w:t>
      </w:r>
      <w:r w:rsidRPr="005D475B">
        <w:t>in lieu of withheld information</w:t>
      </w:r>
      <w:r w:rsidR="0073466E">
        <w:t>, along with the relevant SMR,</w:t>
      </w:r>
      <w:r w:rsidRPr="005D475B">
        <w:t xml:space="preserve"> to AUSTRAC via AUSTRAC Online within:</w:t>
      </w:r>
    </w:p>
    <w:p w14:paraId="2BEAC6D6" w14:textId="1183A3A2" w:rsidR="005D475B" w:rsidRDefault="005D475B" w:rsidP="005D475B">
      <w:pPr>
        <w:pStyle w:val="P-Lvl3"/>
      </w:pPr>
      <w:r w:rsidRPr="0050702B">
        <w:t>24 hours for suspicions relating to terrorism financing</w:t>
      </w:r>
    </w:p>
    <w:p w14:paraId="299A861B" w14:textId="6E4A2944" w:rsidR="00441075" w:rsidRDefault="005D475B" w:rsidP="00C862DA">
      <w:pPr>
        <w:pStyle w:val="P-Lvl3"/>
      </w:pPr>
      <w:r w:rsidRPr="005D475B">
        <w:t>5 business days for all other suspicions. </w:t>
      </w:r>
      <w:bookmarkEnd w:id="103"/>
    </w:p>
    <w:p w14:paraId="7560B8AC" w14:textId="7FFA64D5"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providing </w:t>
      </w:r>
      <w:r w:rsidR="002F0C95">
        <w:t>designated services</w:t>
      </w:r>
      <w:r w:rsidR="00031E20">
        <w:t xml:space="preserve"> </w:t>
      </w:r>
      <w:r w:rsidR="0023515E" w:rsidRPr="0023515E">
        <w:t xml:space="preserve">to a </w:t>
      </w:r>
      <w:r w:rsidR="0023476D">
        <w:t>client</w:t>
      </w:r>
      <w:r w:rsidR="0023515E">
        <w:t xml:space="preserve">, </w:t>
      </w:r>
      <w:r w:rsidR="00031E20">
        <w:t xml:space="preserve">we follow our </w:t>
      </w:r>
      <w:hyperlink w:anchor="_Enhanced_customer_due_2" w:history="1">
        <w:r w:rsidR="00446997">
          <w:rPr>
            <w:rStyle w:val="Hyperlink"/>
            <w:b/>
            <w:bCs/>
          </w:rPr>
          <w:t>E</w:t>
        </w:r>
        <w:r w:rsidR="00031E20" w:rsidRPr="008572D0">
          <w:rPr>
            <w:rStyle w:val="Hyperlink"/>
            <w:b/>
            <w:bCs/>
          </w:rPr>
          <w:t>scalation and en</w:t>
        </w:r>
        <w:r w:rsidR="0023515E" w:rsidRPr="008572D0">
          <w:rPr>
            <w:rStyle w:val="Hyperlink"/>
            <w:b/>
            <w:bCs/>
          </w:rPr>
          <w:t>hanced CDD policy</w:t>
        </w:r>
      </w:hyperlink>
      <w:r w:rsidR="0023515E">
        <w:t xml:space="preserve"> in relation to the </w:t>
      </w:r>
      <w:r w:rsidR="0023476D">
        <w:t>client</w:t>
      </w:r>
      <w:r w:rsidR="0023515E">
        <w:t>.</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53DE65A6" w14:textId="18AF00C9" w:rsidR="002E131C" w:rsidRDefault="00F760E7" w:rsidP="006245B1">
      <w:pPr>
        <w:pStyle w:val="P-Lvl2"/>
      </w:pPr>
      <w:r>
        <w:t>We</w:t>
      </w:r>
      <w:r w:rsidR="00D030E2" w:rsidRPr="00BF458D">
        <w:t xml:space="preserve"> avoid providing any information to </w:t>
      </w:r>
      <w:r w:rsidR="0023476D">
        <w:t>client</w:t>
      </w:r>
      <w:r w:rsidR="00D030E2" w:rsidRPr="00BF458D">
        <w:t xml:space="preserve">s </w:t>
      </w:r>
      <w:r w:rsidR="00D030E2">
        <w:t xml:space="preserve">or other parties </w:t>
      </w:r>
      <w:r w:rsidR="00D030E2" w:rsidRPr="00BF458D">
        <w:t>that could amount to a tipping off offence</w:t>
      </w:r>
      <w:r w:rsidR="001465E8">
        <w:t xml:space="preserve">. See </w:t>
      </w:r>
      <w:hyperlink w:anchor="_Tipping_off_1" w:history="1">
        <w:r w:rsidR="00446997">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6D32166A"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802715">
        <w:t>our</w:t>
      </w:r>
      <w:r w:rsidR="00D030E2" w:rsidRPr="006D0B7E">
        <w:t xml:space="preserve"> </w:t>
      </w:r>
      <w:r w:rsidR="00CB6843">
        <w:t>designated services</w:t>
      </w:r>
      <w:r w:rsidR="00D030E2" w:rsidRPr="006D0B7E">
        <w:t xml:space="preserve"> </w:t>
      </w:r>
      <w:r w:rsidR="00446997" w:rsidRPr="006D0B7E">
        <w:t>involve</w:t>
      </w:r>
      <w:r w:rsidR="00D030E2" w:rsidRPr="006D0B7E">
        <w:t xml:space="preserve">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6A84EE14"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w:t>
      </w:r>
      <w:r w:rsidR="00CE1E9F">
        <w:t>business days</w:t>
      </w:r>
      <w:r w:rsidR="00893E7A" w:rsidRPr="00893E7A">
        <w:t xml:space="preserve"> after the transaction takes place</w:t>
      </w:r>
      <w:r w:rsidR="00893E7A">
        <w:t>.</w:t>
      </w:r>
    </w:p>
    <w:p w14:paraId="232A88FE" w14:textId="112987D0" w:rsidR="005417B5" w:rsidRDefault="005D475B" w:rsidP="007005CA">
      <w:pPr>
        <w:pStyle w:val="P-Lvl2"/>
      </w:pPr>
      <w:r w:rsidRPr="00C73A37">
        <w:t xml:space="preserve">If information </w:t>
      </w:r>
      <w:r>
        <w:t>our AML/CTF compliance officer</w:t>
      </w:r>
      <w:r w:rsidRPr="00C73A37">
        <w:t xml:space="preserve"> must include in a TTR is subject to LPP</w:t>
      </w:r>
      <w:r w:rsidR="00500E78">
        <w:t xml:space="preserve"> held by a third party</w:t>
      </w:r>
      <w:r w:rsidRPr="00C73A37">
        <w:t xml:space="preserve">, </w:t>
      </w:r>
      <w:r>
        <w:t>they</w:t>
      </w:r>
      <w:r w:rsidRPr="00C73A37">
        <w:t xml:space="preserve"> must submit an LPP form </w:t>
      </w:r>
      <w:r w:rsidRPr="005D475B">
        <w:t xml:space="preserve">to AUSTRAC via AUSTRAC Online at the same time </w:t>
      </w:r>
      <w:r>
        <w:t>they</w:t>
      </w:r>
      <w:r w:rsidRPr="005D475B">
        <w:t xml:space="preserve"> submit the TTR. This must be done within 10 days.</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27AF5056" w:rsidR="00393317" w:rsidRPr="0066285C" w:rsidRDefault="00D030E2" w:rsidP="008E1C6E">
      <w:pPr>
        <w:pStyle w:val="P-Lvl3"/>
      </w:pPr>
      <w:r w:rsidRPr="0066285C">
        <w:t xml:space="preserve">within 5 </w:t>
      </w:r>
      <w:r w:rsidR="00CE1E9F">
        <w:t>business days</w:t>
      </w:r>
      <w:r w:rsidRPr="0066285C">
        <w:t xml:space="preserve">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5A835A9A"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446997">
        <w:rPr>
          <w:rStyle w:val="Document"/>
        </w:rPr>
        <w:t>A</w:t>
      </w:r>
      <w:r w:rsidR="006908CD" w:rsidRPr="006908CD">
        <w:rPr>
          <w:rStyle w:val="Document"/>
        </w:rPr>
        <w:t>nnual compliance report</w:t>
      </w:r>
      <w:r w:rsidR="006908CD">
        <w:rPr>
          <w:rStyle w:val="Document"/>
        </w:rPr>
        <w:t xml:space="preserve"> process</w:t>
      </w:r>
      <w:r w:rsidR="006908CD">
        <w:t xml:space="preserve">. </w:t>
      </w:r>
    </w:p>
    <w:p w14:paraId="6895A28E" w14:textId="6187AB22" w:rsidR="00D030E2" w:rsidRPr="0066285C" w:rsidRDefault="006908CD" w:rsidP="0066285C">
      <w:pPr>
        <w:pStyle w:val="P-Lvl2"/>
      </w:pPr>
      <w:r>
        <w:t>We submit the</w:t>
      </w:r>
      <w:r w:rsidR="00D030E2" w:rsidRPr="0066285C">
        <w:t xml:space="preserve"> ACR to AUSTRAC by 31 March via AUSTRAC Online.</w:t>
      </w:r>
    </w:p>
    <w:p w14:paraId="4F8A0AA3" w14:textId="22536B21" w:rsidR="00D030E2" w:rsidRPr="0066285C" w:rsidRDefault="00D030E2" w:rsidP="0066285C">
      <w:pPr>
        <w:pStyle w:val="P-Lvl2"/>
      </w:pPr>
      <w:r w:rsidRPr="0066285C">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0318E72C" w14:textId="680EB792" w:rsidR="00D030E2" w:rsidRPr="00B17ACD" w:rsidRDefault="00D030E2" w:rsidP="0060140E">
      <w:pPr>
        <w:pStyle w:val="P-Lvl3"/>
      </w:pPr>
      <w:r>
        <w:br w:type="page"/>
      </w:r>
    </w:p>
    <w:p w14:paraId="47140643" w14:textId="4671A242" w:rsidR="00144F58" w:rsidRDefault="004C025B" w:rsidP="00D030E2">
      <w:pPr>
        <w:pStyle w:val="Heading3"/>
      </w:pPr>
      <w:bookmarkStart w:id="104" w:name="_Tipping_off_1"/>
      <w:bookmarkStart w:id="105" w:name="_Toc217378162"/>
      <w:bookmarkStart w:id="106" w:name="_Toc220249405"/>
      <w:bookmarkEnd w:id="104"/>
      <w:r>
        <w:t xml:space="preserve">6. </w:t>
      </w:r>
      <w:r w:rsidR="00144F58" w:rsidRPr="007F3EA6">
        <w:t>Tipping off</w:t>
      </w:r>
      <w:bookmarkEnd w:id="105"/>
      <w:bookmarkEnd w:id="106"/>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107"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proofErr w:type="gramStart"/>
      <w:r w:rsidR="00087FB6">
        <w:t>where</w:t>
      </w:r>
      <w:proofErr w:type="gramEnd"/>
      <w:r w:rsidR="00087FB6">
        <w:t xml:space="preserve"> doing so would or could reasonably be expected to prejudice an investigation: </w:t>
      </w:r>
    </w:p>
    <w:p w14:paraId="5B27ADE1" w14:textId="7F9E5D80" w:rsidR="00F46BC9" w:rsidRDefault="00F74340" w:rsidP="004A7E56">
      <w:pPr>
        <w:pStyle w:val="P-Lvl3"/>
      </w:pPr>
      <w:bookmarkStart w:id="108" w:name="_Hlk220338662"/>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736628F9" w14:textId="77777777" w:rsidR="006D795F" w:rsidRPr="006D795F" w:rsidRDefault="006D795F" w:rsidP="006D795F">
      <w:pPr>
        <w:pStyle w:val="P-Lvl3"/>
      </w:pPr>
      <w:r w:rsidRPr="006D795F">
        <w:t>any document setting out information contained in an SMR, including the formation or existence of a suspicion, and including draft or final SMR</w:t>
      </w:r>
    </w:p>
    <w:p w14:paraId="1B7ED72C" w14:textId="516E24D9" w:rsidR="006D795F" w:rsidRPr="006D795F" w:rsidRDefault="006D795F" w:rsidP="006D795F">
      <w:pPr>
        <w:pStyle w:val="P-Lvl3"/>
      </w:pPr>
      <w:bookmarkStart w:id="109" w:name="_Hlk220338304"/>
      <w:r w:rsidRPr="006D795F">
        <w:t>that we have given, or were required t</w:t>
      </w:r>
      <w:r w:rsidR="00A245C1">
        <w:t>o</w:t>
      </w:r>
      <w:r w:rsidRPr="006D795F">
        <w:t xml:space="preserve"> give</w:t>
      </w:r>
      <w:r w:rsidR="00A245C1">
        <w:t>,</w:t>
      </w:r>
      <w:r w:rsidRPr="006D795F">
        <w:t xml:space="preserve"> information or produce a document, under sections 49 or 49B</w:t>
      </w:r>
      <w:r>
        <w:t xml:space="preserve"> of the AML/CTF Act</w:t>
      </w:r>
    </w:p>
    <w:bookmarkEnd w:id="109"/>
    <w:p w14:paraId="4E9B5040" w14:textId="3A59FE7E" w:rsidR="00144F58" w:rsidRPr="004A7E56" w:rsidRDefault="00144F58" w:rsidP="0020403E">
      <w:pPr>
        <w:pStyle w:val="P-Lvl3"/>
      </w:pPr>
      <w:r w:rsidRPr="004A7E56">
        <w:t xml:space="preserve">a </w:t>
      </w:r>
      <w:r w:rsidR="0023476D">
        <w:t>client</w:t>
      </w:r>
      <w:r w:rsidRPr="004A7E56">
        <w:t xml:space="preserve"> is being investigated by </w:t>
      </w:r>
      <w:r w:rsidR="00566D90">
        <w:t>AUSTRAC</w:t>
      </w:r>
      <w:r w:rsidRPr="004A7E56">
        <w:t>, a law enforcement agency or other government authority</w:t>
      </w:r>
      <w:r w:rsidR="009B316D">
        <w:t>.</w:t>
      </w:r>
    </w:p>
    <w:p w14:paraId="74EB7294" w14:textId="7860A689" w:rsidR="00144F58" w:rsidRDefault="004F6344" w:rsidP="004A7E56">
      <w:pPr>
        <w:pStyle w:val="P-Lvl2"/>
      </w:pPr>
      <w:bookmarkStart w:id="110" w:name="_Hlk220340503"/>
      <w:bookmarkStart w:id="111" w:name="_Hlk220338325"/>
      <w:r>
        <w:t>We</w:t>
      </w:r>
      <w:r w:rsidR="00144F58" w:rsidRPr="00E83F8D">
        <w:t xml:space="preserve"> </w:t>
      </w:r>
      <w:r w:rsidR="009B316D">
        <w:t>may disclose information mentioned in</w:t>
      </w:r>
      <w:r>
        <w:t xml:space="preserve"> this policy </w:t>
      </w:r>
      <w:r w:rsidR="009B316D">
        <w:t xml:space="preserve">to </w:t>
      </w:r>
      <w:r w:rsidR="005D24B5">
        <w:t xml:space="preserve">the AUSTRAC CEO or </w:t>
      </w:r>
      <w:r w:rsidR="00144F58" w:rsidRPr="00E83F8D">
        <w:t>an AUSTRAC entrusted person</w:t>
      </w:r>
      <w:r w:rsidR="009B316D">
        <w:t xml:space="preserve"> (including by submitting SMRs and providing information to AUSTRAC). </w:t>
      </w:r>
    </w:p>
    <w:p w14:paraId="3FB1BFB5" w14:textId="16E0D20F" w:rsidR="005114C5" w:rsidRDefault="005114C5" w:rsidP="004A7E56">
      <w:pPr>
        <w:pStyle w:val="P-Lvl2"/>
      </w:pPr>
      <w:bookmarkStart w:id="112" w:name="_Hlk220339580"/>
      <w:bookmarkEnd w:id="110"/>
      <w:r>
        <w:t>We can disclose information listed under section 1.1 to dissuade a client from activities that could be an offence if the disclosure is made in good faith and the person making the disclosure is a legal practitioner. Where we do this</w:t>
      </w:r>
      <w:r w:rsidR="00AE6B02">
        <w:t>,</w:t>
      </w:r>
      <w:r>
        <w:t xml:space="preserve"> we do </w:t>
      </w:r>
      <w:proofErr w:type="gramStart"/>
      <w:r>
        <w:t>all of</w:t>
      </w:r>
      <w:proofErr w:type="gramEnd"/>
      <w:r>
        <w:t xml:space="preserve"> the following</w:t>
      </w:r>
    </w:p>
    <w:p w14:paraId="562B353C" w14:textId="1DD8820E" w:rsidR="005114C5" w:rsidRDefault="005114C5" w:rsidP="005114C5">
      <w:pPr>
        <w:pStyle w:val="P-Lvl3"/>
      </w:pPr>
      <w:r>
        <w:t>focus on how the client’s activities could break the law and possible penalties of doing so</w:t>
      </w:r>
    </w:p>
    <w:p w14:paraId="6B1DE1CE" w14:textId="1C1EA3CE" w:rsidR="005114C5" w:rsidRDefault="005114C5" w:rsidP="005114C5">
      <w:pPr>
        <w:pStyle w:val="P-Lvl3"/>
      </w:pPr>
      <w:r>
        <w:t xml:space="preserve">not disclose the existence of a suspicious matter report, notice or investigation </w:t>
      </w:r>
    </w:p>
    <w:p w14:paraId="45DD5B9B" w14:textId="03A1F062" w:rsidR="005114C5" w:rsidRDefault="005114C5" w:rsidP="005114C5">
      <w:pPr>
        <w:pStyle w:val="P-Lvl3"/>
      </w:pPr>
      <w:r>
        <w:t xml:space="preserve">not disclose that we are required to report or have reported a client’s activities under an SMR or notice. </w:t>
      </w:r>
    </w:p>
    <w:bookmarkEnd w:id="111"/>
    <w:bookmarkEnd w:id="108"/>
    <w:bookmarkEnd w:id="112"/>
    <w:p w14:paraId="07977DD2" w14:textId="2985097B" w:rsidR="00144F58" w:rsidRPr="00B17ACD" w:rsidRDefault="00144F58" w:rsidP="004A7E56">
      <w:pPr>
        <w:pStyle w:val="P-Lvl1"/>
      </w:pPr>
      <w:r w:rsidRPr="001219F3">
        <w:t>Contact</w:t>
      </w:r>
      <w:r w:rsidRPr="006B5718">
        <w:t xml:space="preserve"> </w:t>
      </w:r>
      <w:r w:rsidRPr="004A7E56">
        <w:t>with</w:t>
      </w:r>
      <w:r w:rsidRPr="006B5718">
        <w:t xml:space="preserve"> </w:t>
      </w:r>
      <w:r w:rsidR="0023476D">
        <w:t>client</w:t>
      </w:r>
      <w:r w:rsidRPr="001F56BD">
        <w:t>s</w:t>
      </w:r>
    </w:p>
    <w:p w14:paraId="59C2A40D" w14:textId="6FC98820" w:rsidR="00144F58" w:rsidRDefault="00205628" w:rsidP="004A7E56">
      <w:pPr>
        <w:pStyle w:val="P-Lvl2"/>
      </w:pPr>
      <w:r>
        <w:t>We</w:t>
      </w:r>
      <w:r w:rsidR="00144F58">
        <w:t xml:space="preserve"> may request </w:t>
      </w:r>
      <w:r w:rsidR="00C67E6A">
        <w:t xml:space="preserve">more </w:t>
      </w:r>
      <w:r w:rsidR="00144F58">
        <w:t xml:space="preserve">information from a </w:t>
      </w:r>
      <w:r w:rsidR="0023476D">
        <w:t>client</w:t>
      </w:r>
      <w:r w:rsidR="00144F58">
        <w:t xml:space="preserve"> to </w:t>
      </w:r>
      <w:r w:rsidR="00B17ACD">
        <w:t xml:space="preserve">meet </w:t>
      </w:r>
      <w:r w:rsidR="001465E8">
        <w:t xml:space="preserve">our </w:t>
      </w:r>
      <w:r w:rsidR="00B17ACD">
        <w:t>AML/CTF obligations</w:t>
      </w:r>
      <w:r w:rsidR="00423630">
        <w:t>:</w:t>
      </w:r>
    </w:p>
    <w:p w14:paraId="0F36E6AD" w14:textId="19BCD11C" w:rsidR="00390BC2" w:rsidRDefault="00423630" w:rsidP="004A7E56">
      <w:pPr>
        <w:pStyle w:val="P-Lvl3"/>
      </w:pPr>
      <w:bookmarkStart w:id="113" w:name="_Hlk218181018"/>
      <w:r>
        <w:t xml:space="preserve">if </w:t>
      </w:r>
      <w:r w:rsidR="00144F58">
        <w:t xml:space="preserve">a </w:t>
      </w:r>
      <w:r w:rsidR="0023476D">
        <w:t>client</w:t>
      </w:r>
      <w:r w:rsidR="00144F58">
        <w:t xml:space="preserve">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23476D">
        <w:t>practice</w:t>
      </w:r>
      <w:r w:rsidR="00144F58">
        <w:t xml:space="preserve"> policies</w:t>
      </w:r>
    </w:p>
    <w:p w14:paraId="73813A79" w14:textId="0D9CE8BA" w:rsidR="00EA55BD" w:rsidRDefault="00205628" w:rsidP="00006011">
      <w:pPr>
        <w:pStyle w:val="P-Lvl3"/>
      </w:pPr>
      <w:bookmarkStart w:id="114" w:name="_Hlk220338341"/>
      <w:r>
        <w:t>we</w:t>
      </w:r>
      <w:r w:rsidR="00423630" w:rsidRPr="00EA55BD">
        <w:t xml:space="preserve"> </w:t>
      </w:r>
      <w:r w:rsidR="0060140E">
        <w:t>do</w:t>
      </w:r>
      <w:r w:rsidR="00EA55BD" w:rsidRPr="00EA55BD">
        <w:t xml:space="preserve"> not disclose that the request is being made because of suspicious activity</w:t>
      </w:r>
      <w:r w:rsidR="001D0C0E">
        <w:t xml:space="preserve">, </w:t>
      </w:r>
      <w:bookmarkStart w:id="115" w:name="_Hlk220338702"/>
      <w:r w:rsidR="006D795F">
        <w:t>or in response to a</w:t>
      </w:r>
      <w:r w:rsidR="001D0C0E">
        <w:t>n investigation or</w:t>
      </w:r>
      <w:r w:rsidR="006D795F">
        <w:t xml:space="preserve"> request to give information or produce a document under sections 49 </w:t>
      </w:r>
      <w:r w:rsidR="006D795F" w:rsidRPr="006D795F">
        <w:t>or 49B of the AML/CTF Act</w:t>
      </w:r>
      <w:r w:rsidR="00EA55BD" w:rsidRPr="00EA55BD">
        <w:t>.</w:t>
      </w:r>
      <w:bookmarkEnd w:id="115"/>
    </w:p>
    <w:bookmarkEnd w:id="113"/>
    <w:bookmarkEnd w:id="114"/>
    <w:p w14:paraId="6FFDD80B" w14:textId="786A7A16" w:rsidR="00566D90" w:rsidRDefault="00AF7E89" w:rsidP="007005CA">
      <w:pPr>
        <w:pStyle w:val="P-Lvl2"/>
      </w:pPr>
      <w:r>
        <w:t xml:space="preserve">If </w:t>
      </w:r>
      <w:r w:rsidR="00205628">
        <w:t>we</w:t>
      </w:r>
      <w:r>
        <w:t xml:space="preserve"> </w:t>
      </w:r>
      <w:r w:rsidR="00566D90">
        <w:t>terminate a retainer with</w:t>
      </w:r>
      <w:r>
        <w:t xml:space="preserve"> a </w:t>
      </w:r>
      <w:r w:rsidR="0023476D">
        <w:t>client</w:t>
      </w:r>
      <w:r w:rsidR="00B3204E">
        <w:t xml:space="preserve"> and the </w:t>
      </w:r>
      <w:r w:rsidR="0023476D">
        <w:t>client</w:t>
      </w:r>
      <w:r w:rsidR="00B3204E">
        <w:t xml:space="preserve">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w:t>
      </w:r>
      <w:r w:rsidR="00566D90">
        <w:t xml:space="preserve"> both: </w:t>
      </w:r>
    </w:p>
    <w:p w14:paraId="673898D6" w14:textId="5D6D357F" w:rsidR="00566D90" w:rsidRDefault="00566D90" w:rsidP="00566D90">
      <w:pPr>
        <w:pStyle w:val="P-Lvl3"/>
      </w:pPr>
      <w:r>
        <w:t xml:space="preserve">don't mention </w:t>
      </w:r>
      <w:r w:rsidR="006D795F">
        <w:t xml:space="preserve">any information listed in </w:t>
      </w:r>
      <w:r w:rsidR="007349E8">
        <w:t>section</w:t>
      </w:r>
      <w:r w:rsidR="006D795F">
        <w:t xml:space="preserve"> 1.1 of this policy </w:t>
      </w:r>
    </w:p>
    <w:p w14:paraId="62321FD6" w14:textId="536442D2" w:rsidR="00566D90" w:rsidRDefault="00566D90" w:rsidP="00566D90">
      <w:pPr>
        <w:pStyle w:val="P-Lvl3"/>
      </w:pPr>
      <w:r>
        <w:t>are consistent with our professional ethical obligations and the terms of our retainer</w:t>
      </w:r>
      <w:r w:rsidR="006C2D04">
        <w:t xml:space="preserve"> (see section 2 of </w:t>
      </w:r>
      <w:hyperlink w:anchor="_Offboarding_1" w:history="1">
        <w:r w:rsidR="006C2D04" w:rsidRPr="004244F7">
          <w:rPr>
            <w:rStyle w:val="Hyperlink"/>
            <w:b/>
            <w:bCs/>
          </w:rPr>
          <w:t>terminate the retainer policy</w:t>
        </w:r>
      </w:hyperlink>
      <w:r w:rsidR="006C2D04">
        <w:t>)</w:t>
      </w:r>
      <w:r>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3D8DCCF5" w14:textId="58A12E1B" w:rsidR="007005CA" w:rsidRDefault="007005CA" w:rsidP="007005CA">
      <w:pPr>
        <w:pStyle w:val="P-Lvl2"/>
      </w:pPr>
      <w:bookmarkStart w:id="116" w:name="_Hlk220338401"/>
      <w:bookmarkStart w:id="117" w:name="_Hlk220338742"/>
      <w:r w:rsidRPr="00BF458D">
        <w:t xml:space="preserve">Only </w:t>
      </w:r>
      <w:r>
        <w:t xml:space="preserve">the following persons may access information </w:t>
      </w:r>
      <w:r w:rsidR="0085735D">
        <w:t>at section 1.1 of this policy</w:t>
      </w:r>
      <w:r>
        <w:t xml:space="preserve">: </w:t>
      </w:r>
    </w:p>
    <w:p w14:paraId="03FCADAC" w14:textId="77777777" w:rsidR="007005CA" w:rsidRDefault="007005CA" w:rsidP="007005CA">
      <w:pPr>
        <w:pStyle w:val="P-Lvl3"/>
      </w:pPr>
      <w:r>
        <w:t>the AML/CTF compliance officer, governing body and any senior manager</w:t>
      </w:r>
    </w:p>
    <w:p w14:paraId="6C83D7D9" w14:textId="77777777" w:rsidR="005D24B5" w:rsidRDefault="007005CA" w:rsidP="00C862DA">
      <w:pPr>
        <w:pStyle w:val="P-Lvl3"/>
      </w:pPr>
      <w:r>
        <w:t>any person who needs access to the information for the practice to meet its obligations - for example</w:t>
      </w:r>
      <w:r w:rsidRPr="007005CA">
        <w:t>, to legal counsel to obtain legal advice</w:t>
      </w:r>
      <w:r w:rsidR="008D5D68">
        <w:t>, AUSTRAC or law enforcement</w:t>
      </w:r>
    </w:p>
    <w:p w14:paraId="0F9F4AB9" w14:textId="01019429" w:rsidR="007005CA" w:rsidRPr="007005CA" w:rsidRDefault="005D24B5" w:rsidP="00C862DA">
      <w:pPr>
        <w:pStyle w:val="P-Lvl3"/>
      </w:pPr>
      <w:r>
        <w:t>any persons listed in section 1.</w:t>
      </w:r>
      <w:r w:rsidR="006D795F">
        <w:t>2</w:t>
      </w:r>
      <w:r>
        <w:t xml:space="preserve"> of this policy</w:t>
      </w:r>
      <w:r w:rsidR="007005CA" w:rsidRPr="007005CA">
        <w:t xml:space="preserve">. </w:t>
      </w:r>
    </w:p>
    <w:p w14:paraId="69FC304C" w14:textId="1A02E57E" w:rsidR="008A2ECB" w:rsidRDefault="004F6344" w:rsidP="00461120">
      <w:pPr>
        <w:pStyle w:val="P-Lvl2"/>
      </w:pPr>
      <w:bookmarkStart w:id="118" w:name="_Hlk220338423"/>
      <w:bookmarkEnd w:id="116"/>
      <w:r>
        <w:t>We</w:t>
      </w:r>
      <w:r w:rsidR="008A2ECB">
        <w:t xml:space="preserve"> </w:t>
      </w:r>
      <w:r w:rsidR="0097124D">
        <w:t xml:space="preserve">make sure </w:t>
      </w:r>
      <w:r w:rsidR="008A2ECB">
        <w:t xml:space="preserve">that records </w:t>
      </w:r>
      <w:r w:rsidR="007349E8">
        <w:t>of information listed in section 1.1 of this policy</w:t>
      </w:r>
      <w:r w:rsidR="008A2ECB">
        <w:t xml:space="preserve">, are </w:t>
      </w:r>
      <w:r w:rsidR="00B15F27">
        <w:t xml:space="preserve">securely stored and </w:t>
      </w:r>
      <w:r w:rsidR="008A2ECB">
        <w:t xml:space="preserve">only made available to </w:t>
      </w:r>
      <w:r w:rsidR="005E4F88">
        <w:t xml:space="preserve">these personnel. </w:t>
      </w:r>
    </w:p>
    <w:p w14:paraId="6E74EF5F" w14:textId="0B4A666A" w:rsidR="00144F58" w:rsidRDefault="00144F58" w:rsidP="00461120">
      <w:pPr>
        <w:pStyle w:val="P-Lvl2"/>
      </w:pPr>
      <w:r>
        <w:t xml:space="preserve">After </w:t>
      </w:r>
      <w:r w:rsidRPr="00461120">
        <w:t>submitting</w:t>
      </w:r>
      <w:r>
        <w:t xml:space="preserve"> an SMR, </w:t>
      </w:r>
      <w:r w:rsidR="004F6344">
        <w:t>our</w:t>
      </w:r>
      <w:r>
        <w:t xml:space="preserve"> AML/CTF compliance officer will: </w:t>
      </w:r>
    </w:p>
    <w:p w14:paraId="170FEEE6" w14:textId="70083706" w:rsidR="00144F58" w:rsidRPr="00461120" w:rsidRDefault="00144F58" w:rsidP="00461120">
      <w:pPr>
        <w:pStyle w:val="P-Lvl3"/>
      </w:pPr>
      <w:r w:rsidRPr="00461120">
        <w:t xml:space="preserve">inform the personnel </w:t>
      </w:r>
      <w:r w:rsidR="0047221C">
        <w:t xml:space="preserve">who raised the suspicion </w:t>
      </w:r>
      <w:r w:rsidRPr="00461120">
        <w:t xml:space="preserve">of </w:t>
      </w:r>
      <w:r w:rsidR="00CA2444">
        <w:t xml:space="preserve">the </w:t>
      </w:r>
      <w:r w:rsidRPr="00461120">
        <w:t xml:space="preserve">information, including ML/TF risks, </w:t>
      </w:r>
      <w:r w:rsidR="00CC4122">
        <w:t>needed</w:t>
      </w:r>
      <w:r w:rsidRPr="00461120">
        <w:t xml:space="preserve"> to </w:t>
      </w:r>
      <w:r w:rsidR="00A54640">
        <w:t>meet their AML/CTF responsibilities</w:t>
      </w:r>
      <w:r w:rsidRPr="00461120">
        <w:t xml:space="preserve"> </w:t>
      </w:r>
    </w:p>
    <w:bookmarkEnd w:id="118"/>
    <w:bookmarkEnd w:id="117"/>
    <w:p w14:paraId="594CA9DF" w14:textId="51A8E010"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w:t>
      </w:r>
      <w:r w:rsidR="00566D90">
        <w:t xml:space="preserve">terminating the retainer </w:t>
      </w:r>
      <w:r w:rsidR="005D24B5" w:rsidRPr="005D24B5">
        <w:t xml:space="preserve">in accordance with </w:t>
      </w:r>
      <w:r w:rsidRPr="00461120">
        <w:t xml:space="preserve">the </w:t>
      </w:r>
      <w:hyperlink w:anchor="_Offboarding_1" w:history="1">
        <w:r w:rsidR="00566D90" w:rsidRPr="004244F7">
          <w:rPr>
            <w:rStyle w:val="Hyperlink"/>
            <w:b/>
            <w:bCs/>
          </w:rPr>
          <w:t>terminate the retainer policy</w:t>
        </w:r>
      </w:hyperlink>
    </w:p>
    <w:p w14:paraId="6D1DB251" w14:textId="5977F0AC" w:rsidR="00144F58" w:rsidRPr="00461120" w:rsidRDefault="00144F58" w:rsidP="00461120">
      <w:pPr>
        <w:pStyle w:val="P-Lvl3"/>
      </w:pPr>
      <w:r w:rsidRPr="00461120">
        <w:t>not disclose that they</w:t>
      </w:r>
      <w:r w:rsidR="00127F17">
        <w:t>'</w:t>
      </w:r>
      <w:r w:rsidRPr="00461120">
        <w:t xml:space="preserve">ve submitted an SMR in relation to the </w:t>
      </w:r>
      <w:r w:rsidR="0023476D">
        <w:t>client</w:t>
      </w:r>
      <w:r w:rsidR="00A54640">
        <w:t xml:space="preserve"> or were required to do so</w:t>
      </w:r>
      <w:r w:rsidR="002C1126">
        <w:t xml:space="preserve"> to </w:t>
      </w:r>
      <w:r w:rsidR="001465E8">
        <w:t>anyone</w:t>
      </w:r>
      <w:r w:rsidR="002C1126">
        <w:t xml:space="preserve"> </w:t>
      </w:r>
      <w:r w:rsidR="005D24B5">
        <w:t>except in accordance with this policy</w:t>
      </w:r>
      <w:r w:rsidRPr="00461120">
        <w:t xml:space="preserve">. </w:t>
      </w:r>
    </w:p>
    <w:p w14:paraId="4FD423A4" w14:textId="19FC7709" w:rsidR="00144F58" w:rsidRPr="00FE1D58" w:rsidRDefault="00FE1D58" w:rsidP="00FE1D58">
      <w:pPr>
        <w:pStyle w:val="P-Lvl2"/>
      </w:pPr>
      <w:bookmarkStart w:id="119" w:name="_Hlk220338468"/>
      <w:r>
        <w:t>If personnel other than those mentioned in section 3.1</w:t>
      </w:r>
      <w:r w:rsidR="00144F58" w:rsidRPr="00CE4A54">
        <w:t xml:space="preserve"> become aware </w:t>
      </w:r>
      <w:r w:rsidR="007349E8">
        <w:t>of information listed in section 1.1 of this policy</w:t>
      </w:r>
      <w:r w:rsidR="00144F58" w:rsidRPr="00CE4A54">
        <w:t xml:space="preserve">, they notify </w:t>
      </w:r>
      <w:r w:rsidR="001465E8">
        <w:t>our AML/CTF compliance officer</w:t>
      </w:r>
      <w:r w:rsidR="007349E8">
        <w:t xml:space="preserve"> that</w:t>
      </w:r>
      <w:r w:rsidR="00144F58" w:rsidRPr="00CE4A54">
        <w:t xml:space="preserve"> they </w:t>
      </w:r>
      <w:r w:rsidR="00B46B07">
        <w:t>know this.</w:t>
      </w:r>
      <w:bookmarkEnd w:id="119"/>
      <w:r w:rsidR="00144F58" w:rsidRPr="00FE1D58">
        <w:rPr>
          <w:rFonts w:eastAsia="Times New Roman"/>
        </w:rPr>
        <w:br w:type="page"/>
      </w:r>
    </w:p>
    <w:p w14:paraId="5B295E4F" w14:textId="391D6AEF" w:rsidR="00144F58" w:rsidRPr="001A28C8" w:rsidRDefault="004C025B" w:rsidP="00B2537E">
      <w:pPr>
        <w:pStyle w:val="Heading3"/>
      </w:pPr>
      <w:bookmarkStart w:id="120" w:name="_Offboarding_1"/>
      <w:bookmarkStart w:id="121" w:name="_Offboarding"/>
      <w:bookmarkStart w:id="122" w:name="_7._Terminate_the"/>
      <w:bookmarkStart w:id="123" w:name="_Toc220249406"/>
      <w:bookmarkEnd w:id="120"/>
      <w:bookmarkEnd w:id="121"/>
      <w:bookmarkEnd w:id="122"/>
      <w:r>
        <w:t xml:space="preserve">7. </w:t>
      </w:r>
      <w:bookmarkEnd w:id="107"/>
      <w:r w:rsidR="00566D90">
        <w:t>Terminate</w:t>
      </w:r>
      <w:r w:rsidR="00463A4C">
        <w:t xml:space="preserve"> the retainer</w:t>
      </w:r>
      <w:bookmarkEnd w:id="123"/>
      <w:r w:rsidR="00144F58" w:rsidRPr="001056C8">
        <w:t xml:space="preserve"> </w:t>
      </w:r>
    </w:p>
    <w:p w14:paraId="5D13EA18" w14:textId="302D21E3" w:rsidR="00144F58"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2C1126">
        <w:t xml:space="preserve">providing </w:t>
      </w:r>
      <w:r w:rsidR="002F0C95">
        <w:t>designated services</w:t>
      </w:r>
      <w:r w:rsidR="00144F58" w:rsidRPr="00175FCC">
        <w:t xml:space="preserve"> </w:t>
      </w:r>
      <w:r w:rsidR="00144F58">
        <w:t xml:space="preserve">to </w:t>
      </w:r>
      <w:r w:rsidR="0023476D">
        <w:t>client</w:t>
      </w:r>
      <w:r w:rsidR="00144F58" w:rsidRPr="00175FCC">
        <w:t>s</w:t>
      </w:r>
      <w:r w:rsidR="007349E8">
        <w:t xml:space="preserve">, </w:t>
      </w:r>
      <w:r w:rsidR="007349E8" w:rsidRPr="007349E8">
        <w:t>as doing so would either violate our professional responsibilities and ethical obligations or cause us to fail to meet our AML/CTF obligations.</w:t>
      </w:r>
    </w:p>
    <w:tbl>
      <w:tblPr>
        <w:tblW w:w="5000" w:type="pct"/>
        <w:tblLook w:val="04A0" w:firstRow="1" w:lastRow="0" w:firstColumn="1" w:lastColumn="0" w:noHBand="0" w:noVBand="1"/>
      </w:tblPr>
      <w:tblGrid>
        <w:gridCol w:w="1086"/>
        <w:gridCol w:w="7930"/>
      </w:tblGrid>
      <w:tr w:rsidR="00051929" w:rsidRPr="005C3056" w14:paraId="193E2D91" w14:textId="77777777" w:rsidTr="004244F7">
        <w:trPr>
          <w:trHeight w:val="1385"/>
        </w:trPr>
        <w:tc>
          <w:tcPr>
            <w:tcW w:w="602" w:type="pct"/>
            <w:tcBorders>
              <w:top w:val="single" w:sz="4" w:space="0" w:color="auto"/>
              <w:left w:val="single" w:sz="4" w:space="0" w:color="auto"/>
              <w:bottom w:val="single" w:sz="4" w:space="0" w:color="auto"/>
              <w:right w:val="single" w:sz="4" w:space="0" w:color="auto"/>
            </w:tcBorders>
            <w:shd w:val="clear" w:color="auto" w:fill="D3E4E4" w:themeFill="accent2" w:themeFillTint="99"/>
            <w:vAlign w:val="center"/>
          </w:tcPr>
          <w:p w14:paraId="07CF4735" w14:textId="77777777" w:rsidR="00051929" w:rsidRPr="00051929" w:rsidRDefault="00051929" w:rsidP="004244F7">
            <w:pPr>
              <w:jc w:val="center"/>
            </w:pPr>
            <w:bookmarkStart w:id="124" w:name="_Hlk220060482"/>
            <w:r w:rsidRPr="00051929">
              <w:rPr>
                <w:noProof/>
              </w:rPr>
              <w:drawing>
                <wp:inline distT="0" distB="0" distL="0" distR="0" wp14:anchorId="0166CEA6" wp14:editId="601267E8">
                  <wp:extent cx="552450" cy="552450"/>
                  <wp:effectExtent l="0" t="0" r="0" b="0"/>
                  <wp:docPr id="428352331"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8" w:type="pct"/>
            <w:tcBorders>
              <w:top w:val="single" w:sz="4" w:space="0" w:color="auto"/>
              <w:left w:val="single" w:sz="4" w:space="0" w:color="auto"/>
              <w:bottom w:val="single" w:sz="4" w:space="0" w:color="auto"/>
              <w:right w:val="single" w:sz="4" w:space="0" w:color="auto"/>
            </w:tcBorders>
          </w:tcPr>
          <w:p w14:paraId="5D321D4A" w14:textId="77777777" w:rsidR="00574EC1" w:rsidRPr="00574EC1" w:rsidRDefault="00574EC1" w:rsidP="00574EC1">
            <w:r w:rsidRPr="00574EC1">
              <w:t>We may only terminate a retainer in accordance with our professional responsibilities and ethical obligations.</w:t>
            </w:r>
          </w:p>
          <w:p w14:paraId="0A98B012" w14:textId="77777777" w:rsidR="00051929" w:rsidRDefault="00574EC1" w:rsidP="00574EC1">
            <w:r w:rsidRPr="00574EC1">
              <w:t>AUSTRAC is working with the legal profession to co-design policies that align with upcoming changes to legal professional responsibilities and ethical obligations</w:t>
            </w:r>
            <w:r>
              <w:t xml:space="preserve">. </w:t>
            </w:r>
          </w:p>
          <w:p w14:paraId="20528828" w14:textId="5FD9F2C3" w:rsidR="00574EC1" w:rsidRPr="00051929" w:rsidRDefault="00574EC1" w:rsidP="00574EC1">
            <w:r w:rsidRPr="00574EC1">
              <w:t xml:space="preserve">Once these policies are developed, this section will be updated.  </w:t>
            </w:r>
          </w:p>
        </w:tc>
      </w:tr>
    </w:tbl>
    <w:bookmarkEnd w:id="124"/>
    <w:p w14:paraId="60087C0D" w14:textId="52B3923D"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 xml:space="preserve">and </w:t>
      </w:r>
      <w:r w:rsidR="0023476D">
        <w:t>client</w:t>
      </w:r>
      <w:r>
        <w:t xml:space="preserve"> acceptance</w:t>
      </w:r>
    </w:p>
    <w:p w14:paraId="408BD6B0" w14:textId="06FF1D9C" w:rsidR="00144F58" w:rsidRDefault="0005466E" w:rsidP="002153E1">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4244F7">
        <w:rPr>
          <w:rStyle w:val="Document"/>
        </w:rPr>
        <w:t>R</w:t>
      </w:r>
      <w:r w:rsidR="002153E1" w:rsidRPr="00FB35F3">
        <w:rPr>
          <w:rStyle w:val="Document"/>
        </w:rPr>
        <w:t>isk assessment</w:t>
      </w:r>
      <w:r w:rsidR="002153E1">
        <w:t>.</w:t>
      </w:r>
    </w:p>
    <w:p w14:paraId="3580ACF2" w14:textId="07C20F5C" w:rsidR="004C4F6C" w:rsidRDefault="00147A2E" w:rsidP="0020403E">
      <w:pPr>
        <w:pStyle w:val="P-Lvl2"/>
      </w:pPr>
      <w:r>
        <w:t>Risk avoidance measures</w:t>
      </w:r>
      <w:r w:rsidR="004C4F6C">
        <w:t xml:space="preserve"> may include limiting or placing conditions on </w:t>
      </w:r>
      <w:r w:rsidR="00B67A15">
        <w:t>designated</w:t>
      </w:r>
      <w:r w:rsidR="00C03FB2">
        <w:t xml:space="preserve"> </w:t>
      </w:r>
      <w:r w:rsidR="009A0344">
        <w:t>services</w:t>
      </w:r>
      <w:r w:rsidR="007349E8">
        <w:t xml:space="preserve"> or </w:t>
      </w:r>
      <w:r w:rsidR="00B67A15">
        <w:t xml:space="preserve">refusing to </w:t>
      </w:r>
      <w:r w:rsidR="007349E8">
        <w:t>engage a client where they arise</w:t>
      </w:r>
      <w:r>
        <w:t xml:space="preserve">. </w:t>
      </w:r>
      <w:r w:rsidR="00C03FB2">
        <w:t xml:space="preserve"> </w:t>
      </w:r>
    </w:p>
    <w:p w14:paraId="61138EAB" w14:textId="45AA1FDF" w:rsidR="00144F58" w:rsidRDefault="009A0344" w:rsidP="0001165C">
      <w:pPr>
        <w:pStyle w:val="P-Lvl1"/>
      </w:pPr>
      <w:r>
        <w:t>Client retainer</w:t>
      </w:r>
      <w:r w:rsidR="00144F58">
        <w:t xml:space="preserve"> conditions</w:t>
      </w:r>
    </w:p>
    <w:p w14:paraId="5438EC2F" w14:textId="77777777" w:rsidR="007349E8" w:rsidRPr="007349E8" w:rsidRDefault="007349E8" w:rsidP="007349E8">
      <w:pPr>
        <w:pStyle w:val="P-Lvl2"/>
      </w:pPr>
      <w:r w:rsidRPr="007349E8">
        <w:t xml:space="preserve">Our client retainer will include, in addition to any other provisions relating to termination of a retainer, provisions to the following effect: </w:t>
      </w:r>
    </w:p>
    <w:p w14:paraId="26C9A470" w14:textId="77777777" w:rsidR="007349E8" w:rsidRPr="007349E8" w:rsidRDefault="007349E8" w:rsidP="007349E8">
      <w:pPr>
        <w:pStyle w:val="P-Lvl3"/>
      </w:pPr>
      <w:r w:rsidRPr="007349E8">
        <w:t>that we are subject to statutory obligations, including reporting obligations, that might include confidential information</w:t>
      </w:r>
    </w:p>
    <w:p w14:paraId="20B61C9B" w14:textId="77777777" w:rsidR="007349E8" w:rsidRPr="007349E8" w:rsidRDefault="007349E8" w:rsidP="007349E8">
      <w:pPr>
        <w:pStyle w:val="P-Lvl3"/>
      </w:pPr>
      <w:r w:rsidRPr="007349E8">
        <w:t>that we may terminate the retainer (after providing notice) where continuing to act for the client would require us to breach our ethical duties or professional responsibilities</w:t>
      </w:r>
    </w:p>
    <w:p w14:paraId="05741777" w14:textId="77777777" w:rsidR="007349E8" w:rsidRPr="007349E8" w:rsidRDefault="007349E8" w:rsidP="007349E8">
      <w:pPr>
        <w:pStyle w:val="P-Lvl3"/>
      </w:pPr>
      <w:r w:rsidRPr="007349E8">
        <w:t>that the law may prohibit us from providing reasons for terminating the retainer under the preceding sub-clause.</w:t>
      </w:r>
    </w:p>
    <w:p w14:paraId="08281367" w14:textId="3069240B" w:rsidR="00144F58" w:rsidRDefault="00B67A15" w:rsidP="0001165C">
      <w:pPr>
        <w:pStyle w:val="P-Lvl1"/>
      </w:pPr>
      <w:r>
        <w:t>When we may terminate a retainer</w:t>
      </w:r>
    </w:p>
    <w:p w14:paraId="236FE678" w14:textId="77777777" w:rsidR="007349E8" w:rsidRPr="007349E8" w:rsidRDefault="007349E8" w:rsidP="007349E8">
      <w:pPr>
        <w:pStyle w:val="P-Lvl2"/>
      </w:pPr>
      <w:r w:rsidRPr="007349E8">
        <w:t xml:space="preserve">We consider terminating a retainer </w:t>
      </w:r>
      <w:proofErr w:type="gramStart"/>
      <w:r w:rsidRPr="007349E8">
        <w:t>where</w:t>
      </w:r>
      <w:proofErr w:type="gramEnd"/>
      <w:r w:rsidRPr="007349E8">
        <w:t xml:space="preserve"> continuing to act under the retainer is, or would be, inconsistent with our ethical duties or professional responsibilities and the terms of our retainer.</w:t>
      </w:r>
    </w:p>
    <w:p w14:paraId="16E93C2C" w14:textId="77777777" w:rsidR="007349E8" w:rsidRPr="007349E8" w:rsidRDefault="007349E8" w:rsidP="007349E8">
      <w:pPr>
        <w:pStyle w:val="P-Lvl2"/>
      </w:pPr>
      <w:r w:rsidRPr="007349E8">
        <w:t>We may tell a client that the retainer is being terminated because continuing to act is, or would be, inconsistent with our ethical duties or professional responsibilities and the terms of our retainer.</w:t>
      </w:r>
    </w:p>
    <w:p w14:paraId="0CB62EC4" w14:textId="77777777" w:rsidR="007349E8" w:rsidRPr="007349E8" w:rsidRDefault="007349E8" w:rsidP="007349E8">
      <w:pPr>
        <w:pStyle w:val="P-Lvl2"/>
      </w:pPr>
      <w:r w:rsidRPr="007349E8">
        <w:t xml:space="preserve">We may not disclose any information that is subject to our tipping off policy. </w:t>
      </w:r>
    </w:p>
    <w:p w14:paraId="08B024EF" w14:textId="77777777" w:rsidR="00144F58" w:rsidRDefault="00144F58" w:rsidP="0001165C">
      <w:pPr>
        <w:pStyle w:val="P-Lvl1"/>
      </w:pPr>
      <w:r>
        <w:t>Decision making and documentation</w:t>
      </w:r>
    </w:p>
    <w:p w14:paraId="217363E0" w14:textId="4B0AEC1E" w:rsidR="00160352" w:rsidRPr="0001165C" w:rsidRDefault="00B67A15" w:rsidP="0001165C">
      <w:pPr>
        <w:pStyle w:val="P-Lvl2"/>
      </w:pPr>
      <w:r>
        <w:t>D</w:t>
      </w:r>
      <w:r w:rsidR="00144F58" w:rsidRPr="0001165C">
        <w:t xml:space="preserve">ecisions </w:t>
      </w:r>
      <w:r>
        <w:t xml:space="preserve">to terminate a retainer </w:t>
      </w:r>
      <w:r w:rsidR="0060140E">
        <w:t>are</w:t>
      </w:r>
      <w:r w:rsidR="00144F58" w:rsidRPr="0001165C">
        <w:t xml:space="preserve"> approved by </w:t>
      </w:r>
      <w:r w:rsidR="006C5EDC">
        <w:t>a senior manager</w:t>
      </w:r>
      <w:r w:rsidR="00144F58" w:rsidRPr="0001165C">
        <w:t xml:space="preserve">. </w:t>
      </w:r>
    </w:p>
    <w:p w14:paraId="68952F1E" w14:textId="79A17A3C" w:rsidR="00144F58" w:rsidRPr="0001165C" w:rsidRDefault="004F4977" w:rsidP="65DF450B">
      <w:pPr>
        <w:pStyle w:val="P-Lvl2"/>
        <w:rPr>
          <w:b/>
          <w:bCs/>
        </w:rPr>
      </w:pPr>
      <w:bookmarkStart w:id="125" w:name="_Hlk219879178"/>
      <w:r>
        <w:t xml:space="preserve">If we </w:t>
      </w:r>
      <w:r w:rsidR="00F00B33">
        <w:t>decide</w:t>
      </w:r>
      <w:r>
        <w:t xml:space="preserve"> to </w:t>
      </w:r>
      <w:r w:rsidR="00B67A15">
        <w:t>terminate a retainer</w:t>
      </w:r>
      <w:r>
        <w:t xml:space="preserve"> or keep a </w:t>
      </w:r>
      <w:r w:rsidR="0023476D">
        <w:t>client</w:t>
      </w:r>
      <w:r>
        <w:t>, we record</w:t>
      </w:r>
      <w:bookmarkEnd w:id="125"/>
      <w:r w:rsidR="240F7663">
        <w:t>:</w:t>
      </w:r>
    </w:p>
    <w:p w14:paraId="3E3D7481" w14:textId="4297A38A" w:rsidR="00144F58" w:rsidRDefault="00144F58" w:rsidP="0001165C">
      <w:pPr>
        <w:pStyle w:val="P-Lvl3"/>
      </w:pPr>
      <w:r>
        <w:t xml:space="preserve">reasons for </w:t>
      </w:r>
      <w:r w:rsidR="00B67A15">
        <w:t>terminating a retainer</w:t>
      </w:r>
      <w:r>
        <w:t xml:space="preserve"> or </w:t>
      </w:r>
      <w:r w:rsidR="001012C5">
        <w:t xml:space="preserve">keeping the </w:t>
      </w:r>
      <w:r w:rsidR="0023476D">
        <w:t>client</w:t>
      </w:r>
    </w:p>
    <w:p w14:paraId="56AB5433" w14:textId="77777777" w:rsidR="00144F58" w:rsidRDefault="00144F58" w:rsidP="0001165C">
      <w:pPr>
        <w:pStyle w:val="P-Lvl3"/>
      </w:pPr>
      <w:r>
        <w:t>all information requests and dates</w:t>
      </w:r>
    </w:p>
    <w:p w14:paraId="05CA127B" w14:textId="4E69AC3D" w:rsidR="00144F58" w:rsidRDefault="0023476D" w:rsidP="0001165C">
      <w:pPr>
        <w:pStyle w:val="P-Lvl3"/>
      </w:pPr>
      <w:r>
        <w:t>client</w:t>
      </w:r>
      <w:r w:rsidR="00144F58">
        <w:t xml:space="preserve"> responses and dates</w:t>
      </w:r>
    </w:p>
    <w:p w14:paraId="609E3391" w14:textId="77777777" w:rsidR="004244F7" w:rsidRDefault="00144F58" w:rsidP="004244F7">
      <w:pPr>
        <w:pStyle w:val="P-Lvl3"/>
      </w:pPr>
      <w:r>
        <w:t xml:space="preserve">wording used to notify the </w:t>
      </w:r>
      <w:r w:rsidR="0023476D">
        <w:t>client</w:t>
      </w:r>
    </w:p>
    <w:p w14:paraId="0950F4F4" w14:textId="492D0ED1" w:rsidR="00144F58" w:rsidRPr="004244F7" w:rsidRDefault="006C2D04" w:rsidP="004244F7">
      <w:pPr>
        <w:pStyle w:val="P-Lvl3"/>
      </w:pPr>
      <w:r>
        <w:t xml:space="preserve">controls applied where the relationship continues. </w:t>
      </w:r>
      <w:r w:rsidR="00916A0A">
        <w:br w:type="page"/>
      </w:r>
    </w:p>
    <w:p w14:paraId="6DA1EE28" w14:textId="137125A6" w:rsidR="000C7FC0" w:rsidRDefault="000C7FC0" w:rsidP="00FE0E7C">
      <w:pPr>
        <w:pStyle w:val="Heading2"/>
        <w:sectPr w:rsidR="000C7FC0" w:rsidSect="00927E3E">
          <w:headerReference w:type="default" r:id="rId44"/>
          <w:pgSz w:w="11906" w:h="16838"/>
          <w:pgMar w:top="851" w:right="1440" w:bottom="567" w:left="1440" w:header="397" w:footer="113" w:gutter="0"/>
          <w:cols w:space="708"/>
          <w:docGrid w:linePitch="360"/>
        </w:sectPr>
      </w:pPr>
      <w:bookmarkStart w:id="126" w:name="_Toc213747191"/>
    </w:p>
    <w:p w14:paraId="30A8EED6" w14:textId="4781E157" w:rsidR="00137043" w:rsidRPr="00137043" w:rsidRDefault="00A926F3" w:rsidP="00A926F3">
      <w:bookmarkStart w:id="127" w:name="_Maintain_the_AML/CTF"/>
      <w:bookmarkStart w:id="128" w:name="_Toc219794711"/>
      <w:bookmarkEnd w:id="126"/>
      <w:bookmarkEnd w:id="127"/>
      <w:r w:rsidRPr="00C155A3">
        <w:rPr>
          <w:noProof/>
        </w:rPr>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bookmarkEnd w:id="128"/>
    </w:p>
    <w:p w14:paraId="7825EF3B" w14:textId="38301CBA" w:rsidR="005405AC" w:rsidRDefault="006F53D9" w:rsidP="005405AC">
      <w:pPr>
        <w:pStyle w:val="Heading2"/>
      </w:pPr>
      <w:bookmarkStart w:id="129" w:name="_Toc220249407"/>
      <w:r>
        <w:t xml:space="preserve">Part 3: </w:t>
      </w:r>
      <w:r w:rsidR="00D9249C" w:rsidRPr="00BF458D">
        <w:t xml:space="preserve">Maintain </w:t>
      </w:r>
      <w:bookmarkStart w:id="130" w:name="_Enhanced_customer_due_1"/>
      <w:bookmarkStart w:id="131" w:name="_AUSTRAC_enrolment"/>
      <w:bookmarkStart w:id="132" w:name="_Toc213747195"/>
      <w:bookmarkStart w:id="133" w:name="_Toc217378171"/>
      <w:bookmarkEnd w:id="130"/>
      <w:bookmarkEnd w:id="131"/>
      <w:r w:rsidR="00415F67">
        <w:t>our AML</w:t>
      </w:r>
      <w:r w:rsidR="005405AC">
        <w:t xml:space="preserve">/CTF </w:t>
      </w:r>
      <w:r w:rsidR="005405AC" w:rsidRPr="002C5FE6">
        <w:t>program</w:t>
      </w:r>
      <w:bookmarkEnd w:id="132"/>
      <w:bookmarkEnd w:id="133"/>
      <w:bookmarkEnd w:id="129"/>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34" w:name="_Toc220249408"/>
      <w:r>
        <w:t>What's in this section</w:t>
      </w:r>
      <w:bookmarkEnd w:id="134"/>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ook w:val="04A0" w:firstRow="1" w:lastRow="0" w:firstColumn="1" w:lastColumn="0" w:noHBand="0" w:noVBand="1"/>
      </w:tblPr>
      <w:tblGrid>
        <w:gridCol w:w="2162"/>
        <w:gridCol w:w="4046"/>
        <w:gridCol w:w="2808"/>
      </w:tblGrid>
      <w:tr w:rsidR="004C025B" w:rsidRPr="00C077AD" w14:paraId="416AB963" w14:textId="77777777" w:rsidTr="00C862DA">
        <w:trPr>
          <w:cnfStyle w:val="100000000000" w:firstRow="1" w:lastRow="0" w:firstColumn="0" w:lastColumn="0" w:oddVBand="0" w:evenVBand="0" w:oddHBand="0" w:evenHBand="0" w:firstRowFirstColumn="0" w:firstRowLastColumn="0" w:lastRowFirstColumn="0" w:lastRowLastColumn="0"/>
          <w:tblHeader/>
        </w:trPr>
        <w:tc>
          <w:tcPr>
            <w:tcW w:w="0" w:type="auto"/>
          </w:tcPr>
          <w:p w14:paraId="42C8536A" w14:textId="77777777" w:rsidR="004C025B" w:rsidRPr="004C025B" w:rsidRDefault="004C025B" w:rsidP="00C90DBC">
            <w:pPr>
              <w:pStyle w:val="Tableheader"/>
            </w:pPr>
            <w:r>
              <w:t xml:space="preserve">Section </w:t>
            </w:r>
          </w:p>
        </w:tc>
        <w:tc>
          <w:tcPr>
            <w:tcW w:w="0" w:type="auto"/>
          </w:tcPr>
          <w:p w14:paraId="1A34F4BC" w14:textId="77777777" w:rsidR="004C025B" w:rsidRPr="004C025B" w:rsidRDefault="004C025B" w:rsidP="00C90DBC">
            <w:pPr>
              <w:pStyle w:val="Tableheader"/>
            </w:pPr>
            <w:r>
              <w:t>Action</w:t>
            </w:r>
            <w:r w:rsidRPr="004C025B">
              <w:t>s</w:t>
            </w:r>
          </w:p>
        </w:tc>
        <w:tc>
          <w:tcPr>
            <w:tcW w:w="0" w:type="auto"/>
          </w:tcPr>
          <w:p w14:paraId="7C9D80FF" w14:textId="77777777" w:rsidR="004C025B" w:rsidRPr="004C025B" w:rsidRDefault="004C025B" w:rsidP="00C90DBC">
            <w:pPr>
              <w:pStyle w:val="Tableheader"/>
            </w:pPr>
            <w:r>
              <w:t>Policy</w:t>
            </w:r>
            <w:r w:rsidRPr="004C025B">
              <w:t>, tools and guidance</w:t>
            </w:r>
          </w:p>
        </w:tc>
      </w:tr>
      <w:tr w:rsidR="004C025B" w:rsidRPr="00C81CB9" w14:paraId="278BDE27" w14:textId="77777777" w:rsidTr="003313DE">
        <w:trPr>
          <w:trHeight w:val="7281"/>
        </w:trPr>
        <w:tc>
          <w:tcPr>
            <w:tcW w:w="0" w:type="auto"/>
          </w:tcPr>
          <w:p w14:paraId="3E60C6D6" w14:textId="786C1F54" w:rsidR="004C025B" w:rsidRDefault="004C025B" w:rsidP="002A5CF8">
            <w:pPr>
              <w:pStyle w:val="Tablelist"/>
              <w:numPr>
                <w:ilvl w:val="0"/>
                <w:numId w:val="39"/>
              </w:numPr>
            </w:pPr>
            <w:r w:rsidRPr="004C025B">
              <w:t>Maintain the program</w:t>
            </w:r>
          </w:p>
        </w:tc>
        <w:tc>
          <w:tcPr>
            <w:tcW w:w="0" w:type="auto"/>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60840C7E" w:rsidR="004C025B" w:rsidRPr="004C025B" w:rsidRDefault="004C025B" w:rsidP="004C025B">
            <w:r>
              <w:t>Follow the policy to r</w:t>
            </w:r>
            <w:r w:rsidRPr="004C025B">
              <w:t xml:space="preserve">eview and update our program in response to triggers. This includes significant changes to our services, delivery channels, </w:t>
            </w:r>
            <w:r w:rsidR="0023476D">
              <w:t>client</w:t>
            </w:r>
            <w:r w:rsidRPr="004C025B">
              <w:t xml:space="preserve">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6866FE2B"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522F65">
              <w:rPr>
                <w:rStyle w:val="Document"/>
              </w:rPr>
              <w:t>E</w:t>
            </w:r>
            <w:r w:rsidR="004C025B" w:rsidRPr="004C025B">
              <w:rPr>
                <w:rStyle w:val="Document"/>
              </w:rPr>
              <w:t>scalation checklist process</w:t>
            </w:r>
            <w:r w:rsidR="004C025B" w:rsidRPr="00522F65">
              <w:t xml:space="preserve"> – factors not addressed in risk assessment. </w:t>
            </w:r>
          </w:p>
          <w:p w14:paraId="73C73D94" w14:textId="1F2EA3B5" w:rsidR="004C025B" w:rsidRPr="004C025B" w:rsidRDefault="004C025B" w:rsidP="00A926F3">
            <w:pPr>
              <w:pStyle w:val="Tablebullet"/>
            </w:pPr>
            <w:r>
              <w:t xml:space="preserve">When </w:t>
            </w:r>
            <w:r w:rsidRPr="004C025B">
              <w:t xml:space="preserve">a review and update is triggered, the </w:t>
            </w:r>
            <w:r w:rsidR="00347F72">
              <w:t xml:space="preserve">AML/CTF </w:t>
            </w:r>
            <w:r w:rsidRPr="004C025B">
              <w:t>compliance officer will use the:</w:t>
            </w:r>
          </w:p>
          <w:p w14:paraId="3D925BB0" w14:textId="41822408"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0" w:type="auto"/>
          </w:tcPr>
          <w:p w14:paraId="1651BC73" w14:textId="711E2F05" w:rsidR="004C025B" w:rsidRPr="004C025B" w:rsidRDefault="00A926F3" w:rsidP="004C025B">
            <w:pPr>
              <w:rPr>
                <w:rStyle w:val="Hyperlink"/>
              </w:rPr>
            </w:pPr>
            <w:hyperlink w:anchor="_Maintain_the_AML/CTF_1" w:history="1">
              <w:r w:rsidRPr="00A926F3">
                <w:rPr>
                  <w:rStyle w:val="Hyperlink"/>
                  <w:b/>
                  <w:bCs/>
                </w:rPr>
                <w:t>Maintain the AML/CTF program policy</w:t>
              </w:r>
            </w:hyperlink>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50" w:history="1">
              <w:r w:rsidRPr="004C025B">
                <w:rPr>
                  <w:rStyle w:val="Hyperlink"/>
                </w:rPr>
                <w:t>Review and update your AML/CTF program</w:t>
              </w:r>
            </w:hyperlink>
          </w:p>
        </w:tc>
      </w:tr>
      <w:tr w:rsidR="004C025B" w14:paraId="77934578"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1DE07929" w14:textId="2FE6271A" w:rsidR="004C025B" w:rsidRPr="004C025B" w:rsidRDefault="004C025B" w:rsidP="008572D0">
            <w:pPr>
              <w:pStyle w:val="Tablelist"/>
            </w:pPr>
            <w:r w:rsidRPr="004C025B">
              <w:t>Conduct periodic effectiveness checks and reports</w:t>
            </w:r>
          </w:p>
          <w:p w14:paraId="4794E1C0" w14:textId="77777777" w:rsidR="004C025B" w:rsidRDefault="004C025B" w:rsidP="004C025B"/>
        </w:tc>
        <w:tc>
          <w:tcPr>
            <w:tcW w:w="0" w:type="auto"/>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governing body on key compliance activities, the results of effectiveness checks and recommendations for improvement.</w:t>
            </w:r>
          </w:p>
        </w:tc>
        <w:tc>
          <w:tcPr>
            <w:tcW w:w="0" w:type="auto"/>
          </w:tcPr>
          <w:p w14:paraId="3DB606A0" w14:textId="4D108D91" w:rsidR="004C025B" w:rsidRPr="004C025B" w:rsidRDefault="004C025B" w:rsidP="004C025B">
            <w:hyperlink w:anchor="_Periodic_effectiveness_checks_1" w:history="1">
              <w:r w:rsidRPr="00A926F3">
                <w:rPr>
                  <w:rStyle w:val="Hyperlink"/>
                  <w:b/>
                  <w:bCs/>
                </w:rPr>
                <w:t>Periodic effectiveness checks policy</w:t>
              </w:r>
            </w:hyperlink>
          </w:p>
          <w:p w14:paraId="0B28F082" w14:textId="43540478"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t>Annual report to the governing body process</w:t>
            </w:r>
          </w:p>
          <w:p w14:paraId="16954561" w14:textId="37687326" w:rsidR="004C025B" w:rsidRPr="004C025B" w:rsidRDefault="004C025B" w:rsidP="00A926F3">
            <w:pPr>
              <w:pStyle w:val="Tablebullet"/>
            </w:pPr>
            <w:r w:rsidRPr="00A926F3">
              <w:rPr>
                <w:rStyle w:val="Document"/>
              </w:rPr>
              <w:t>Annual report to the governing body form</w:t>
            </w:r>
          </w:p>
        </w:tc>
      </w:tr>
      <w:tr w:rsidR="004C025B" w14:paraId="2F652BC1" w14:textId="77777777" w:rsidTr="003313DE">
        <w:tc>
          <w:tcPr>
            <w:tcW w:w="0" w:type="auto"/>
          </w:tcPr>
          <w:p w14:paraId="67DD0560" w14:textId="6F2B7E77" w:rsidR="004C025B" w:rsidRPr="004C025B" w:rsidRDefault="004C025B" w:rsidP="008572D0">
            <w:pPr>
              <w:pStyle w:val="Tablelist"/>
            </w:pPr>
            <w:r>
              <w:t>Independent evaluations</w:t>
            </w:r>
          </w:p>
          <w:p w14:paraId="25242C96" w14:textId="77777777" w:rsidR="004C025B" w:rsidRDefault="004C025B" w:rsidP="00CA3C35">
            <w:pPr>
              <w:pStyle w:val="P-Lvl1"/>
              <w:numPr>
                <w:ilvl w:val="0"/>
                <w:numId w:val="0"/>
              </w:numPr>
            </w:pPr>
          </w:p>
        </w:tc>
        <w:tc>
          <w:tcPr>
            <w:tcW w:w="0" w:type="auto"/>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0" w:type="auto"/>
          </w:tcPr>
          <w:p w14:paraId="59859DFF" w14:textId="5CE25974"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51" w:history="1">
              <w:r w:rsidRPr="004C025B">
                <w:rPr>
                  <w:rStyle w:val="Hyperlink"/>
                </w:rPr>
                <w:t>Conduct an independent evaluation</w:t>
              </w:r>
            </w:hyperlink>
            <w:r w:rsidRPr="004C025B">
              <w:t xml:space="preserve"> </w:t>
            </w:r>
          </w:p>
        </w:tc>
      </w:tr>
      <w:tr w:rsidR="004C025B" w14:paraId="5A12AB44"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0" w:type="auto"/>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77777777" w:rsidR="004C025B" w:rsidRPr="004C025B" w:rsidRDefault="004C025B" w:rsidP="004C025B">
            <w:r>
              <w:t xml:space="preserve">Use the forms referred to throughout this policy document to help meet this obligation.   </w:t>
            </w:r>
          </w:p>
        </w:tc>
        <w:tc>
          <w:tcPr>
            <w:tcW w:w="0" w:type="auto"/>
          </w:tcPr>
          <w:p w14:paraId="5468743B" w14:textId="76CFBB80"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52" w:history="1">
              <w:r w:rsidRPr="004C025B">
                <w:rPr>
                  <w:rStyle w:val="Hyperlink"/>
                </w:rPr>
                <w:t xml:space="preserve">Record keeping </w:t>
              </w:r>
            </w:hyperlink>
          </w:p>
        </w:tc>
      </w:tr>
      <w:tr w:rsidR="004C025B" w14:paraId="1A4F8E03" w14:textId="77777777" w:rsidTr="003313DE">
        <w:trPr>
          <w:trHeight w:val="1561"/>
        </w:trPr>
        <w:tc>
          <w:tcPr>
            <w:tcW w:w="0" w:type="auto"/>
          </w:tcPr>
          <w:p w14:paraId="77E2DD20" w14:textId="6BC0391B" w:rsidR="004C025B" w:rsidRDefault="008803DE" w:rsidP="008572D0">
            <w:pPr>
              <w:pStyle w:val="Tablelist"/>
            </w:pPr>
            <w:r>
              <w:t xml:space="preserve">Maintain AUSTRAC enrolment </w:t>
            </w:r>
          </w:p>
        </w:tc>
        <w:tc>
          <w:tcPr>
            <w:tcW w:w="0" w:type="auto"/>
          </w:tcPr>
          <w:p w14:paraId="554A0B16" w14:textId="6CD86147" w:rsidR="004C025B" w:rsidRPr="004C025B" w:rsidRDefault="004C025B" w:rsidP="004C025B">
            <w:r>
              <w:t>K</w:t>
            </w:r>
            <w:r w:rsidRPr="004C025B">
              <w:t>eep enrolment details accurate and up to date</w:t>
            </w:r>
            <w:r w:rsidR="00F50FB6">
              <w:t>.</w:t>
            </w:r>
          </w:p>
        </w:tc>
        <w:tc>
          <w:tcPr>
            <w:tcW w:w="0" w:type="auto"/>
          </w:tcPr>
          <w:p w14:paraId="14982B94" w14:textId="5880C543"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35" w:name="_Maintain_the_AML/CTF_1"/>
      <w:bookmarkStart w:id="136" w:name="_Toc213747196"/>
      <w:bookmarkStart w:id="137" w:name="_Toc217378172"/>
      <w:bookmarkStart w:id="138" w:name="_Toc220249409"/>
      <w:bookmarkEnd w:id="135"/>
      <w:r>
        <w:t xml:space="preserve">1. </w:t>
      </w:r>
      <w:r w:rsidR="005405AC" w:rsidRPr="00BF458D">
        <w:t xml:space="preserve">Maintain </w:t>
      </w:r>
      <w:r w:rsidR="00415F67">
        <w:t>our AML</w:t>
      </w:r>
      <w:r w:rsidR="005405AC" w:rsidRPr="00BF458D">
        <w:t>/CTF program</w:t>
      </w:r>
      <w:bookmarkEnd w:id="136"/>
      <w:bookmarkEnd w:id="137"/>
      <w:bookmarkEnd w:id="138"/>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639"/>
        <w:gridCol w:w="2593"/>
        <w:gridCol w:w="2784"/>
      </w:tblGrid>
      <w:tr w:rsidR="00A9524E" w:rsidRPr="00911461" w14:paraId="07F262A0" w14:textId="77777777" w:rsidTr="00C90DBC">
        <w:trPr>
          <w:cnfStyle w:val="100000000000" w:firstRow="1" w:lastRow="0" w:firstColumn="0" w:lastColumn="0" w:oddVBand="0" w:evenVBand="0" w:oddHBand="0" w:evenHBand="0" w:firstRowFirstColumn="0" w:firstRowLastColumn="0" w:lastRowFirstColumn="0" w:lastRowLastColumn="0"/>
          <w:tblHeader/>
        </w:trPr>
        <w:tc>
          <w:tcPr>
            <w:tcW w:w="0" w:type="auto"/>
          </w:tcPr>
          <w:p w14:paraId="6520A2FE" w14:textId="7D5D5FEA" w:rsidR="00A9524E" w:rsidRPr="00C90DBC" w:rsidRDefault="00C90D0E" w:rsidP="00C90DBC">
            <w:pPr>
              <w:pStyle w:val="Tableheader"/>
              <w:rPr>
                <w:b/>
                <w:bCs w:val="0"/>
              </w:rPr>
            </w:pPr>
            <w:bookmarkStart w:id="139" w:name="_Hlk213325583"/>
            <w:r w:rsidRPr="00C90DBC">
              <w:rPr>
                <w:b/>
                <w:bCs w:val="0"/>
              </w:rPr>
              <w:t xml:space="preserve">Event </w:t>
            </w:r>
            <w:r w:rsidR="00A9524E" w:rsidRPr="00C90DBC">
              <w:rPr>
                <w:b/>
                <w:bCs w:val="0"/>
              </w:rPr>
              <w:t xml:space="preserve"> </w:t>
            </w:r>
          </w:p>
        </w:tc>
        <w:tc>
          <w:tcPr>
            <w:tcW w:w="2593" w:type="dxa"/>
          </w:tcPr>
          <w:p w14:paraId="3019D5F2" w14:textId="61C31D9A" w:rsidR="00A9524E" w:rsidRPr="00C90DBC" w:rsidRDefault="00C90D0E" w:rsidP="00C90DBC">
            <w:pPr>
              <w:pStyle w:val="Tableheader"/>
              <w:rPr>
                <w:b/>
                <w:bCs w:val="0"/>
              </w:rPr>
            </w:pPr>
            <w:r w:rsidRPr="00C90DBC">
              <w:rPr>
                <w:b/>
                <w:bCs w:val="0"/>
              </w:rPr>
              <w:t>When we update the program</w:t>
            </w:r>
          </w:p>
        </w:tc>
        <w:tc>
          <w:tcPr>
            <w:tcW w:w="2784" w:type="dxa"/>
          </w:tcPr>
          <w:p w14:paraId="6A317F6D" w14:textId="2F1BEF08" w:rsidR="00A9524E" w:rsidRPr="00C90DBC" w:rsidRDefault="00C90D0E" w:rsidP="00C90DBC">
            <w:pPr>
              <w:pStyle w:val="Tableheader"/>
              <w:rPr>
                <w:b/>
                <w:bCs w:val="0"/>
              </w:rPr>
            </w:pPr>
            <w:r w:rsidRPr="00C90DBC">
              <w:rPr>
                <w:b/>
                <w:bCs w:val="0"/>
              </w:rPr>
              <w:t>How we update the program</w:t>
            </w:r>
          </w:p>
        </w:tc>
      </w:tr>
      <w:tr w:rsidR="00C90D0E" w:rsidRPr="00A339BA" w14:paraId="2295D0AF" w14:textId="77777777" w:rsidTr="00C90DBC">
        <w:tc>
          <w:tcPr>
            <w:tcW w:w="0" w:type="auto"/>
          </w:tcPr>
          <w:p w14:paraId="6853CCAF" w14:textId="77777777" w:rsidR="00C90D0E" w:rsidRPr="00C90D0E" w:rsidRDefault="00C90D0E" w:rsidP="00C90D0E">
            <w:r w:rsidRPr="00C90D0E">
              <w:t xml:space="preserve">A significant change to any of the following: </w:t>
            </w:r>
          </w:p>
          <w:p w14:paraId="71E0442A" w14:textId="2E6CD5BF" w:rsidR="00C90D0E" w:rsidRPr="00C90D0E" w:rsidRDefault="00C90D0E" w:rsidP="003313DE">
            <w:pPr>
              <w:pStyle w:val="Tablebullet"/>
            </w:pPr>
            <w:r w:rsidRPr="00C90D0E">
              <w:t xml:space="preserve">kinds of </w:t>
            </w:r>
            <w:r w:rsidR="00011A4D">
              <w:t>professional</w:t>
            </w:r>
            <w:r w:rsidRPr="00C90D0E">
              <w:t xml:space="preserve"> (regulated) services we provide (currently, only our </w:t>
            </w:r>
            <w:r w:rsidR="002F0C95">
              <w:t>designated services</w:t>
            </w:r>
            <w:r w:rsidRPr="00C90D0E">
              <w:t xml:space="preserve">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2050D163" w:rsidR="00C90D0E" w:rsidRPr="00C90D0E" w:rsidRDefault="00C90D0E" w:rsidP="003313DE">
            <w:pPr>
              <w:pStyle w:val="Tablebullet"/>
            </w:pPr>
            <w:r w:rsidRPr="00C90D0E">
              <w:t xml:space="preserve">kinds of </w:t>
            </w:r>
            <w:r w:rsidR="0023476D">
              <w:t>client</w:t>
            </w:r>
            <w:r w:rsidRPr="00C90D0E">
              <w:t>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2593" w:type="dxa"/>
          </w:tcPr>
          <w:p w14:paraId="0740E5F9" w14:textId="053DE752" w:rsidR="00C90D0E" w:rsidRPr="00C90D0E" w:rsidRDefault="00C90D0E" w:rsidP="00C90D0E">
            <w:r w:rsidRPr="00C90D0E">
              <w:t xml:space="preserve">If the change is within our control, before we provide the </w:t>
            </w:r>
            <w:r w:rsidR="00CB6843">
              <w:t>designated services</w:t>
            </w:r>
            <w:r w:rsidRPr="00C90D0E">
              <w:t>.</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2784" w:type="dxa"/>
            <w:vMerge w:val="restart"/>
          </w:tcPr>
          <w:p w14:paraId="581C2F15" w14:textId="60BFC347" w:rsidR="00C90D0E" w:rsidRDefault="00C90D0E" w:rsidP="003313DE">
            <w:pPr>
              <w:pStyle w:val="Tablebodysmall"/>
            </w:pPr>
            <w:r>
              <w:t xml:space="preserve">For new country risks: use the </w:t>
            </w:r>
            <w:r w:rsidR="00522F65">
              <w:rPr>
                <w:rStyle w:val="Document"/>
              </w:rPr>
              <w:t>U</w:t>
            </w:r>
            <w:r w:rsidRPr="00C90D0E">
              <w:rPr>
                <w:rStyle w:val="Document"/>
              </w:rPr>
              <w:t>pdate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7AC4A2D7" w:rsidR="00C90D0E" w:rsidRDefault="00C90D0E" w:rsidP="003313DE">
            <w:pPr>
              <w:pStyle w:val="Tablebodysmall"/>
              <w:rPr>
                <w:rStyle w:val="Document"/>
              </w:rPr>
            </w:pPr>
            <w:r>
              <w:t xml:space="preserve">For all other risks: </w:t>
            </w:r>
            <w:r w:rsidR="008803DE">
              <w:t xml:space="preserve">use </w:t>
            </w:r>
            <w:r>
              <w:t xml:space="preserve">the </w:t>
            </w:r>
            <w:r w:rsidR="00522F65">
              <w:rPr>
                <w:rStyle w:val="Document"/>
              </w:rPr>
              <w:t>U</w:t>
            </w:r>
            <w:r w:rsidRPr="00C90D0E">
              <w:rPr>
                <w:rStyle w:val="Document"/>
              </w:rPr>
              <w:t>pdate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C90D0E" w:rsidRPr="00A339BA" w14:paraId="14DF34AF" w14:textId="77777777" w:rsidTr="00C90DBC">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2593" w:type="dxa"/>
          </w:tcPr>
          <w:p w14:paraId="67B66D9E" w14:textId="56C1BDBD" w:rsidR="00C90D0E" w:rsidRPr="00C90D0E" w:rsidRDefault="00C90D0E" w:rsidP="00C90D0E">
            <w:r w:rsidRPr="00C90D0E">
              <w:t xml:space="preserve">If the event is within our control, before we provide the </w:t>
            </w:r>
            <w:r w:rsidR="00CB6843">
              <w:t>designated services</w:t>
            </w:r>
            <w:r w:rsidRPr="00C90D0E">
              <w:t xml:space="preserv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2784" w:type="dxa"/>
            <w:vMerge/>
          </w:tcPr>
          <w:p w14:paraId="2F095A70" w14:textId="77777777" w:rsidR="00C90D0E" w:rsidRPr="00A9524E" w:rsidRDefault="00C90D0E" w:rsidP="00A9524E"/>
        </w:tc>
      </w:tr>
      <w:tr w:rsidR="00C90D0E" w:rsidRPr="00A339BA" w14:paraId="1776A14E" w14:textId="77777777" w:rsidTr="00C90DBC">
        <w:tc>
          <w:tcPr>
            <w:tcW w:w="0" w:type="auto"/>
          </w:tcPr>
          <w:p w14:paraId="0C7988CC" w14:textId="6198E5AF" w:rsidR="00C90D0E" w:rsidRPr="00C90D0E" w:rsidRDefault="00C90D0E" w:rsidP="00C90D0E">
            <w:r w:rsidRPr="00C90D0E">
              <w:t xml:space="preserve">AUSTRAC communicates with us </w:t>
            </w:r>
            <w:r w:rsidR="00EB01EF">
              <w:t>about</w:t>
            </w:r>
            <w:r w:rsidRPr="00C90D0E">
              <w:t xml:space="preserve"> relevant ML/TF risks or the </w:t>
            </w:r>
            <w:r w:rsidR="0041644E">
              <w:t>legal profession</w:t>
            </w:r>
            <w:r w:rsidRPr="00C90D0E">
              <w:t xml:space="preserve"> program starter kit. See </w:t>
            </w:r>
            <w:hyperlink w:anchor="_AUSTRAC_communications_2" w:history="1">
              <w:r w:rsidRPr="003313DE">
                <w:rPr>
                  <w:rStyle w:val="Hyperlink"/>
                  <w:b/>
                  <w:bCs/>
                </w:rPr>
                <w:t>AUSTRAC communications policy</w:t>
              </w:r>
            </w:hyperlink>
            <w:r w:rsidRPr="00C90D0E">
              <w:t>.</w:t>
            </w:r>
          </w:p>
        </w:tc>
        <w:tc>
          <w:tcPr>
            <w:tcW w:w="2593" w:type="dxa"/>
          </w:tcPr>
          <w:p w14:paraId="2D81A857" w14:textId="70ED3F4C" w:rsidR="00C90D0E" w:rsidRPr="00C90D0E" w:rsidRDefault="00C90D0E" w:rsidP="00C90D0E">
            <w:r w:rsidRPr="00C90D0E">
              <w:t>As soon as practicable</w:t>
            </w:r>
          </w:p>
        </w:tc>
        <w:tc>
          <w:tcPr>
            <w:tcW w:w="2784" w:type="dxa"/>
            <w:vMerge/>
          </w:tcPr>
          <w:p w14:paraId="6223EE37" w14:textId="77777777" w:rsidR="00C90D0E" w:rsidRPr="00A9524E" w:rsidRDefault="00C90D0E" w:rsidP="00A9524E"/>
        </w:tc>
      </w:tr>
      <w:tr w:rsidR="00C90D0E" w:rsidRPr="00A339BA" w14:paraId="6F55C39E" w14:textId="77777777" w:rsidTr="00C90DBC">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2593" w:type="dxa"/>
          </w:tcPr>
          <w:p w14:paraId="1D0D36EA" w14:textId="0525C8BE" w:rsidR="00C90D0E" w:rsidRPr="00C90D0E" w:rsidRDefault="00C90D0E" w:rsidP="00C90D0E">
            <w:r w:rsidRPr="00C90D0E">
              <w:t>As soon as practicable</w:t>
            </w:r>
          </w:p>
        </w:tc>
        <w:tc>
          <w:tcPr>
            <w:tcW w:w="2784" w:type="dxa"/>
            <w:vMerge/>
          </w:tcPr>
          <w:p w14:paraId="1F007358" w14:textId="77777777" w:rsidR="00C90D0E" w:rsidRPr="00A9524E" w:rsidRDefault="00C90D0E" w:rsidP="00A9524E"/>
        </w:tc>
      </w:tr>
      <w:tr w:rsidR="00C90D0E" w:rsidRPr="00A339BA" w14:paraId="026EC5A2" w14:textId="77777777" w:rsidTr="00C90DBC">
        <w:tc>
          <w:tcPr>
            <w:tcW w:w="0" w:type="auto"/>
          </w:tcPr>
          <w:p w14:paraId="58170C5B" w14:textId="57D50400" w:rsidR="00C90D0E" w:rsidRPr="00C90D0E" w:rsidRDefault="00C90D0E" w:rsidP="00C90D0E">
            <w:r w:rsidRPr="00C90D0E">
              <w:t>If a periodic review and update of our program is due</w:t>
            </w:r>
          </w:p>
        </w:tc>
        <w:tc>
          <w:tcPr>
            <w:tcW w:w="2593" w:type="dxa"/>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2784" w:type="dxa"/>
            <w:vMerge/>
          </w:tcPr>
          <w:p w14:paraId="080D547C" w14:textId="77777777" w:rsidR="00C90D0E" w:rsidRPr="00A9524E" w:rsidRDefault="00C90D0E" w:rsidP="00A9524E"/>
        </w:tc>
      </w:tr>
    </w:tbl>
    <w:bookmarkEnd w:id="139"/>
    <w:p w14:paraId="42099D77" w14:textId="352F35C6" w:rsidR="008803DE" w:rsidRDefault="008803DE" w:rsidP="006877E5">
      <w:pPr>
        <w:pStyle w:val="P-Lvl1"/>
      </w:pPr>
      <w:r>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40" w:name="_AUSTRAC_communications"/>
      <w:bookmarkEnd w:id="140"/>
    </w:p>
    <w:p w14:paraId="6E8BDB3A" w14:textId="6ADB273D" w:rsidR="005405AC" w:rsidRPr="00BF458D" w:rsidRDefault="008803DE" w:rsidP="005405AC">
      <w:pPr>
        <w:pStyle w:val="Heading3"/>
      </w:pPr>
      <w:bookmarkStart w:id="141" w:name="_AUSTRAC_communications_2"/>
      <w:bookmarkStart w:id="142" w:name="_Periodic_effectiveness_checks_1"/>
      <w:bookmarkStart w:id="143" w:name="_Periodic_effectiveness_checks"/>
      <w:bookmarkStart w:id="144" w:name="_Toc220249410"/>
      <w:bookmarkEnd w:id="141"/>
      <w:bookmarkEnd w:id="142"/>
      <w:bookmarkEnd w:id="143"/>
      <w:r>
        <w:t>2</w:t>
      </w:r>
      <w:r w:rsidR="004C025B">
        <w:t xml:space="preserve">. </w:t>
      </w:r>
      <w:r w:rsidR="005405AC" w:rsidRPr="00BF458D">
        <w:t>Periodic effectiveness checks</w:t>
      </w:r>
      <w:bookmarkEnd w:id="144"/>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7727DEF" w:rsidR="005405AC" w:rsidRPr="00E244D7" w:rsidRDefault="0023476D" w:rsidP="00E244D7">
      <w:pPr>
        <w:pStyle w:val="P-Lvl3"/>
      </w:pPr>
      <w:r>
        <w:t>client</w:t>
      </w:r>
      <w:r w:rsidR="005405AC" w:rsidRPr="00E244D7">
        <w:t xml:space="preserve"> onboarding, monitoring alerts, and all </w:t>
      </w:r>
      <w:r>
        <w:t>customer due diligence</w:t>
      </w:r>
      <w:r w:rsidR="005405AC" w:rsidRPr="00E244D7">
        <w:t xml:space="preserv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1F462D46" w:rsidR="00C22D1A" w:rsidRDefault="00522F65" w:rsidP="00CE1C77">
      <w:pPr>
        <w:pStyle w:val="P-Lvl3"/>
      </w:pPr>
      <w:r>
        <w:rPr>
          <w:rStyle w:val="Document"/>
          <w:lang w:eastAsia="en-US"/>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59134125" w:rsidR="000878E8" w:rsidRPr="00072B42" w:rsidRDefault="00522F65"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7D67D3F6" w:rsidR="000526F8" w:rsidRPr="00E244D7" w:rsidRDefault="00522F65"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63472CF3" w14:textId="47B29293" w:rsidR="00522F65" w:rsidRDefault="005405AC" w:rsidP="00C90DBC">
      <w:pPr>
        <w:pStyle w:val="P-Lvl2"/>
      </w:pPr>
      <w:r w:rsidRPr="00BF458D">
        <w:t>The governing body must review periodic effectiveness check reports and direct additional action where deficiencies remain unresolved.</w:t>
      </w:r>
    </w:p>
    <w:p w14:paraId="0127BCAC" w14:textId="77777777" w:rsidR="005405AC" w:rsidRPr="00BF458D" w:rsidRDefault="005405AC" w:rsidP="00E244D7">
      <w:pPr>
        <w:pStyle w:val="P-Lvl1"/>
      </w:pPr>
      <w:r w:rsidRPr="00E244D7">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7F621249"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522F65">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522F65">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42F62BBF" w:rsidR="008D157F" w:rsidRPr="0066285C" w:rsidRDefault="0023476D" w:rsidP="008D157F">
      <w:pPr>
        <w:pStyle w:val="P-Lvl3"/>
      </w:pPr>
      <w:r>
        <w:t>client</w:t>
      </w:r>
      <w:r w:rsidR="008D157F" w:rsidRPr="0066285C">
        <w:t xml:space="preserve"> onboarding numbers, including </w:t>
      </w:r>
      <w:r w:rsidR="002F5BAD">
        <w:t>high risk</w:t>
      </w:r>
      <w:r w:rsidR="008D157F" w:rsidRPr="0066285C">
        <w:t xml:space="preserve"> </w:t>
      </w:r>
      <w:r>
        <w:t>client</w:t>
      </w:r>
      <w:r w:rsidR="008D157F" w:rsidRPr="0066285C">
        <w:t>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06F53CD1" w:rsidR="008D157F" w:rsidRDefault="008D157F" w:rsidP="008D157F">
      <w:pPr>
        <w:pStyle w:val="P-Lvl3"/>
      </w:pPr>
      <w:r>
        <w:t xml:space="preserve">our </w:t>
      </w:r>
      <w:r w:rsidR="0023476D">
        <w:t>practice</w:t>
      </w:r>
      <w:r>
        <w:t xml:space="preserve"> is an individual (a sole trader </w:t>
      </w:r>
      <w:r w:rsidR="0023476D">
        <w:t>practice</w:t>
      </w:r>
      <w:r>
        <w:t xml:space="preserve">) </w:t>
      </w:r>
    </w:p>
    <w:p w14:paraId="19F375AF" w14:textId="70747A70" w:rsidR="009C68F8" w:rsidRDefault="004F4977" w:rsidP="00C90DBC">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2CFFC660" w14:textId="4CA2D5F0" w:rsidR="005405AC" w:rsidRPr="00BF458D" w:rsidRDefault="00205F42" w:rsidP="005405AC">
      <w:pPr>
        <w:pStyle w:val="Heading3"/>
      </w:pPr>
      <w:bookmarkStart w:id="145" w:name="_AUSTRAC_communications_1"/>
      <w:bookmarkStart w:id="146" w:name="_Independent_evaluations"/>
      <w:bookmarkStart w:id="147" w:name="_Toc220249411"/>
      <w:bookmarkEnd w:id="145"/>
      <w:bookmarkEnd w:id="146"/>
      <w:r>
        <w:t>3</w:t>
      </w:r>
      <w:r w:rsidR="004C025B">
        <w:t xml:space="preserve">. </w:t>
      </w:r>
      <w:r w:rsidR="005405AC" w:rsidRPr="00E249DA">
        <w:t>Independent evaluations</w:t>
      </w:r>
      <w:bookmarkEnd w:id="147"/>
      <w:r w:rsidR="005405AC" w:rsidRPr="00BF458D">
        <w:tab/>
      </w:r>
    </w:p>
    <w:p w14:paraId="6B6A0D44" w14:textId="6FB882E7" w:rsidR="005405AC" w:rsidRPr="00BF458D"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579FD594"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proofErr w:type="gramStart"/>
      <w:r w:rsidR="00522F65">
        <w:rPr>
          <w:rStyle w:val="Document"/>
          <w:lang w:eastAsia="en-US"/>
        </w:rPr>
        <w:t>I</w:t>
      </w:r>
      <w:r w:rsidR="00A67209" w:rsidRPr="00D91464">
        <w:rPr>
          <w:rStyle w:val="Document"/>
          <w:lang w:eastAsia="en-US"/>
        </w:rPr>
        <w:t>ndependent</w:t>
      </w:r>
      <w:proofErr w:type="gramEnd"/>
      <w:r w:rsidR="00A67209" w:rsidRPr="00D91464">
        <w:rPr>
          <w:rStyle w:val="Document"/>
          <w:lang w:eastAsia="en-US"/>
        </w:rPr>
        <w:t xml:space="preserve">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232FC9E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w:t>
      </w:r>
      <w:r w:rsidR="0023476D">
        <w:t>customer due diligence</w:t>
      </w:r>
      <w:r w:rsidRPr="00E244D7">
        <w:t xml:space="preserve"> files, reporting records, </w:t>
      </w:r>
      <w:r w:rsidR="0041644E">
        <w:t>ongoing</w:t>
      </w:r>
      <w:r w:rsidR="0041644E" w:rsidRPr="00E244D7">
        <w:t xml:space="preserve"> </w:t>
      </w:r>
      <w:r w:rsidRPr="00E244D7">
        <w:t>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7B626C99" w:rsidR="005405AC" w:rsidRPr="00E244D7" w:rsidRDefault="00A335CB" w:rsidP="00E244D7">
      <w:pPr>
        <w:pStyle w:val="P-Lvl3"/>
      </w:pPr>
      <w:r>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w:t>
      </w:r>
      <w:r w:rsidR="0023476D">
        <w:t>client</w:t>
      </w:r>
      <w:r w:rsidR="005405AC" w:rsidRPr="00E244D7">
        <w:t>s, transactions, products, services and delivery channels</w:t>
      </w:r>
    </w:p>
    <w:p w14:paraId="1D3515E3" w14:textId="11ABF451" w:rsidR="00E223F4" w:rsidRPr="00E244D7" w:rsidRDefault="00A335CB" w:rsidP="002A5CF8">
      <w:pPr>
        <w:pStyle w:val="P-Lvl3"/>
      </w:pPr>
      <w:r>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w:t>
      </w:r>
      <w:r w:rsidR="0023476D">
        <w:t>customer due diligence</w:t>
      </w:r>
      <w:r w:rsidR="005405AC" w:rsidRPr="00E244D7">
        <w:t xml:space="preserve">, </w:t>
      </w:r>
      <w:r w:rsidR="0041644E">
        <w:t>ongoing</w:t>
      </w:r>
      <w:r w:rsidR="0041644E" w:rsidRPr="00E244D7">
        <w:t xml:space="preserve"> </w:t>
      </w:r>
      <w:r w:rsidR="005405AC" w:rsidRPr="00E244D7">
        <w:t xml:space="preserve">monitoring, reporting processes, governance arrangements and assurance activities are effective in managing the ML/TF risks reasonably faced by </w:t>
      </w:r>
      <w:r w:rsidR="001A2E67">
        <w:t>us</w:t>
      </w:r>
      <w:r w:rsidR="005405AC" w:rsidRPr="00E244D7">
        <w:t xml:space="preserve"> in providing </w:t>
      </w:r>
      <w:r w:rsidR="00DB2662">
        <w:t xml:space="preserve">our </w:t>
      </w:r>
      <w:r w:rsidR="002F0C95">
        <w:t>designated services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0CC89548"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providing </w:t>
      </w:r>
      <w:r w:rsidR="00DB2662">
        <w:t>our</w:t>
      </w:r>
      <w:r w:rsidR="00DB2662" w:rsidRPr="00E244D7">
        <w:t xml:space="preserve"> </w:t>
      </w:r>
      <w:r w:rsidR="002F0C95">
        <w:t>designated services</w:t>
      </w:r>
      <w:r w:rsidR="005405AC" w:rsidRPr="00E244D7">
        <w:t>.</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359491BE"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ll create and implement an action plan, using the</w:t>
      </w:r>
      <w:r w:rsidR="00E66BCF">
        <w:t xml:space="preserve"> </w:t>
      </w:r>
      <w:r w:rsidR="00DD7617" w:rsidRPr="00522F65">
        <w:t>a</w:t>
      </w:r>
      <w:r w:rsidR="00E66BCF" w:rsidRPr="00522F65">
        <w:t>ction plan</w:t>
      </w:r>
      <w:r w:rsidR="00E66BCF">
        <w:rPr>
          <w:i/>
          <w:iCs/>
        </w:rPr>
        <w:t xml:space="preserve"> </w:t>
      </w:r>
      <w:r w:rsidR="00E66BCF">
        <w:t>in the</w:t>
      </w:r>
      <w:r w:rsidRPr="003D0C63">
        <w:t xml:space="preserve"> </w:t>
      </w:r>
      <w:proofErr w:type="gramStart"/>
      <w:r w:rsidR="00522F65">
        <w:rPr>
          <w:rStyle w:val="Document"/>
          <w:lang w:eastAsia="en-US"/>
        </w:rPr>
        <w:t>I</w:t>
      </w:r>
      <w:r w:rsidR="00E0503C" w:rsidRPr="00A2173E">
        <w:rPr>
          <w:rStyle w:val="Document"/>
          <w:lang w:eastAsia="en-US"/>
        </w:rPr>
        <w:t>ndependent</w:t>
      </w:r>
      <w:proofErr w:type="gramEnd"/>
      <w:r w:rsidR="00E0503C" w:rsidRPr="00A2173E">
        <w:rPr>
          <w:rStyle w:val="Document"/>
          <w:lang w:eastAsia="en-US"/>
        </w:rPr>
        <w:t xml:space="preserve">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0F85D865" w:rsidR="00FE0E7C" w:rsidRPr="00D22ECF" w:rsidRDefault="00FE0E7C" w:rsidP="00E244D7">
      <w:pPr>
        <w:pStyle w:val="P-Lvl2"/>
        <w:rPr>
          <w:bCs/>
        </w:rPr>
      </w:pPr>
      <w:r w:rsidRPr="00D22ECF">
        <w:t>The</w:t>
      </w:r>
      <w:r w:rsidR="00D05BC3">
        <w:t xml:space="preserve"> relevant</w:t>
      </w:r>
      <w:r w:rsidRPr="00D22ECF">
        <w:t xml:space="preserve"> </w:t>
      </w:r>
      <w:r w:rsidR="00522F65">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522F65">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522F65">
          <w:rPr>
            <w:rStyle w:val="Hyperlink"/>
            <w:b/>
            <w:bCs/>
          </w:rPr>
          <w:t>M</w:t>
        </w:r>
        <w:r w:rsidR="00422441" w:rsidRPr="00422441">
          <w:rPr>
            <w:rStyle w:val="Hyperlink"/>
            <w:b/>
            <w:bCs/>
          </w:rPr>
          <w:t>aintain program policy</w:t>
        </w:r>
      </w:hyperlink>
      <w:r w:rsidR="00422441">
        <w:t xml:space="preserve">. </w:t>
      </w:r>
    </w:p>
    <w:p w14:paraId="238D0FAE" w14:textId="3FAD8BD8"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proofErr w:type="gramStart"/>
      <w:r w:rsidR="00522F65">
        <w:rPr>
          <w:rStyle w:val="Document"/>
        </w:rPr>
        <w:t>I</w:t>
      </w:r>
      <w:r w:rsidR="00FA4BFE">
        <w:rPr>
          <w:rStyle w:val="Document"/>
        </w:rPr>
        <w:t>ndependent</w:t>
      </w:r>
      <w:proofErr w:type="gramEnd"/>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Pr="00D22ECF" w:rsidRDefault="001465E8" w:rsidP="00E244D7">
      <w:pPr>
        <w:pStyle w:val="P-Lvl2"/>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3327C2DA" w14:textId="77777777" w:rsidR="005405AC" w:rsidRDefault="005405AC" w:rsidP="00E244D7">
      <w:pPr>
        <w:pStyle w:val="P-Lvl2"/>
        <w:rPr>
          <w:rFonts w:eastAsiaTheme="majorEastAsia"/>
          <w:color w:val="002035" w:themeColor="accent1" w:themeShade="80"/>
          <w:sz w:val="32"/>
          <w:szCs w:val="32"/>
        </w:rPr>
      </w:pPr>
      <w:bookmarkStart w:id="148" w:name="_Record_keeping"/>
      <w:bookmarkEnd w:id="148"/>
      <w:r>
        <w:br w:type="page"/>
      </w:r>
    </w:p>
    <w:p w14:paraId="176AFAFE" w14:textId="07B0B651" w:rsidR="00CF271A" w:rsidRPr="00E249DA" w:rsidRDefault="00205F42" w:rsidP="00CF271A">
      <w:pPr>
        <w:pStyle w:val="Heading3"/>
      </w:pPr>
      <w:bookmarkStart w:id="149" w:name="_Record_keeping_1"/>
      <w:bookmarkStart w:id="150" w:name="_Toc220249412"/>
      <w:bookmarkEnd w:id="149"/>
      <w:r>
        <w:t>4</w:t>
      </w:r>
      <w:r w:rsidR="004C025B">
        <w:t xml:space="preserve">. </w:t>
      </w:r>
      <w:r w:rsidR="00CF271A" w:rsidRPr="00E249DA">
        <w:t>Record</w:t>
      </w:r>
      <w:r w:rsidR="00CF271A">
        <w:t xml:space="preserve"> </w:t>
      </w:r>
      <w:r w:rsidR="00CF271A" w:rsidRPr="00E249DA">
        <w:t>keeping</w:t>
      </w:r>
      <w:bookmarkEnd w:id="150"/>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382430C2" w:rsidR="00603E93" w:rsidRDefault="00603E93" w:rsidP="00603E93">
      <w:pPr>
        <w:pStyle w:val="P-Lvl2"/>
      </w:pPr>
      <w:r>
        <w:t xml:space="preserve">We keep all CDD records for 7 years following the end of </w:t>
      </w:r>
      <w:r w:rsidR="001171FC">
        <w:t xml:space="preserve">our </w:t>
      </w:r>
      <w:r w:rsidR="0023476D">
        <w:t>practice</w:t>
      </w:r>
      <w:r>
        <w:t xml:space="preserve"> relationship or 7 years after the date of the last transaction.</w:t>
      </w:r>
    </w:p>
    <w:p w14:paraId="052CA8F3" w14:textId="5F6F617C" w:rsidR="002B4D5F" w:rsidRDefault="002B4D5F" w:rsidP="00603E93">
      <w:pPr>
        <w:pStyle w:val="P-Lvl2"/>
      </w:pPr>
      <w:r>
        <w:t xml:space="preserve">We also keep records of transactions, including transaction records given to us by the </w:t>
      </w:r>
      <w:r w:rsidR="0023476D">
        <w:t>client</w:t>
      </w:r>
      <w:r>
        <w:t xml:space="preserve">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4EFBB82C" w:rsidR="002B4D5F" w:rsidRPr="00E244D7" w:rsidRDefault="002B4D5F" w:rsidP="002B4D5F">
      <w:pPr>
        <w:pStyle w:val="P-Lvl3"/>
      </w:pPr>
      <w:r w:rsidRPr="00E244D7">
        <w:t xml:space="preserve">the </w:t>
      </w:r>
      <w:r w:rsidR="0023476D">
        <w:t>client</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29D55FEE" w:rsidR="002B4D5F" w:rsidRDefault="002B4D5F" w:rsidP="009B0C2C">
      <w:pPr>
        <w:pStyle w:val="P-Lvl2"/>
      </w:pPr>
      <w:r>
        <w:t xml:space="preserve">We keep transaction records for 7 years after the record is created or for 7 years from receiving the transaction record from the </w:t>
      </w:r>
      <w:r w:rsidR="0023476D">
        <w:t>client</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7515FDB8" w14:textId="3F8A17E5" w:rsidR="00761C19" w:rsidRPr="00C90DBC" w:rsidRDefault="002B4D5F" w:rsidP="00C90DBC">
      <w:pPr>
        <w:spacing w:after="160" w:line="259" w:lineRule="auto"/>
        <w:rPr>
          <w:b/>
          <w:bCs/>
          <w:szCs w:val="24"/>
        </w:rPr>
      </w:pPr>
      <w:r>
        <w:rPr>
          <w:b/>
          <w:bCs/>
        </w:rPr>
        <w:br w:type="page"/>
      </w:r>
    </w:p>
    <w:p w14:paraId="4BB9105C" w14:textId="6B5887A2" w:rsidR="00D030E2" w:rsidRPr="009D4F3D" w:rsidRDefault="00205F42" w:rsidP="00D030E2">
      <w:pPr>
        <w:pStyle w:val="Heading3"/>
        <w:rPr>
          <w:rFonts w:eastAsia="Calibri"/>
          <w:szCs w:val="32"/>
        </w:rPr>
      </w:pPr>
      <w:bookmarkStart w:id="151" w:name="_AUSTRAC_enrolment_1"/>
      <w:bookmarkStart w:id="152" w:name="_Toc220249413"/>
      <w:bookmarkEnd w:id="151"/>
      <w:r>
        <w:t>5</w:t>
      </w:r>
      <w:r w:rsidR="004C025B">
        <w:t xml:space="preserve">. </w:t>
      </w:r>
      <w:r w:rsidR="00D030E2" w:rsidRPr="2EB95A34">
        <w:rPr>
          <w:rFonts w:eastAsia="Calibri"/>
          <w:szCs w:val="32"/>
        </w:rPr>
        <w:t>AUSTRAC enrolment</w:t>
      </w:r>
      <w:bookmarkEnd w:id="152"/>
      <w:r w:rsidR="00D030E2" w:rsidRPr="2EB95A34">
        <w:rPr>
          <w:rFonts w:eastAsia="Calibri"/>
          <w:szCs w:val="32"/>
        </w:rPr>
        <w:t xml:space="preserve"> </w:t>
      </w:r>
    </w:p>
    <w:p w14:paraId="15B56B52" w14:textId="3D896D49" w:rsidR="00D030E2" w:rsidRPr="009D4F3D" w:rsidRDefault="00205F42" w:rsidP="00D030E2">
      <w:pPr>
        <w:rPr>
          <w:rFonts w:cs="Calibri"/>
          <w:color w:val="000000" w:themeColor="text1"/>
        </w:rPr>
      </w:pPr>
      <w:r>
        <w:t>We</w:t>
      </w:r>
      <w:r w:rsidR="00D030E2" w:rsidRPr="2EB95A34">
        <w:rPr>
          <w:rFonts w:cs="Calibri"/>
          <w:color w:val="000000" w:themeColor="text1"/>
        </w:rPr>
        <w:t xml:space="preserve"> to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FF67C2"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72C40C1A" w14:textId="10E0C6D6" w:rsidR="007B52FA" w:rsidRDefault="00BD08BD" w:rsidP="00FF67C2">
      <w:pPr>
        <w:pStyle w:val="P-Lvl3"/>
      </w:pPr>
      <w:r>
        <w:t>if</w:t>
      </w:r>
      <w:r w:rsidR="00FF67C2">
        <w:t xml:space="preserve"> </w:t>
      </w:r>
      <w:r w:rsidR="001A2E67">
        <w:t>we</w:t>
      </w:r>
      <w:r w:rsidR="00FF67C2">
        <w:t xml:space="preserve"> will be providing a designated service on 1 July 2026 –</w:t>
      </w:r>
      <w:r w:rsidR="007B52FA">
        <w:t xml:space="preserve"> </w:t>
      </w:r>
      <w:r w:rsidR="00E46FFC">
        <w:t xml:space="preserve">no later than </w:t>
      </w:r>
      <w:r w:rsidR="007B52FA">
        <w:t>29 July 2026</w:t>
      </w:r>
    </w:p>
    <w:p w14:paraId="67ABBC39" w14:textId="0D6E0F71" w:rsidR="00FF67C2" w:rsidRPr="004A63C8" w:rsidRDefault="00BD08BD" w:rsidP="00FF67C2">
      <w:pPr>
        <w:pStyle w:val="P-Lvl3"/>
      </w:pPr>
      <w:r>
        <w:t>if</w:t>
      </w:r>
      <w:r w:rsidR="009813B6">
        <w:t xml:space="preserve"> </w:t>
      </w:r>
      <w:r w:rsidR="001A2E67">
        <w:t>we</w:t>
      </w:r>
      <w:r w:rsidR="007B52FA">
        <w:t xml:space="preserve"> w</w:t>
      </w:r>
      <w:r w:rsidR="0097151E">
        <w:t>o</w:t>
      </w:r>
      <w:r w:rsidR="007B52FA">
        <w:t>n</w:t>
      </w:r>
      <w:r w:rsidR="0097151E">
        <w:t>'</w:t>
      </w:r>
      <w:r w:rsidR="007B52FA">
        <w:t>t be providing a designated service on 1 July 2026 –</w:t>
      </w:r>
      <w:r w:rsidR="00E46FFC">
        <w:t xml:space="preserve"> no later than 28 days after the day </w:t>
      </w:r>
      <w:r w:rsidR="008C3747">
        <w:t xml:space="preserve">we </w:t>
      </w:r>
      <w:r w:rsidR="00E46FFC">
        <w:t>start providing a designated service</w:t>
      </w:r>
      <w:r w:rsidR="00E8132C">
        <w:t xml:space="preserve"> from 1 July 2026</w:t>
      </w:r>
      <w:r w:rsidR="00E46FFC">
        <w:t xml:space="preserve">.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526CB52A" w:rsidR="00D030E2" w:rsidRPr="004A63C8" w:rsidRDefault="00DC0A9D" w:rsidP="004A63C8">
      <w:pPr>
        <w:pStyle w:val="P-Lvl3"/>
      </w:pPr>
      <w:r>
        <w:t xml:space="preserve">all the mandatory fields </w:t>
      </w:r>
      <w:r w:rsidR="00F07246">
        <w:t>in</w:t>
      </w:r>
      <w:r>
        <w:t xml:space="preserve"> </w:t>
      </w:r>
      <w:r w:rsidR="00747F93">
        <w:t xml:space="preserve">the </w:t>
      </w:r>
      <w:r w:rsidR="00E23F59">
        <w:t>AUSTRAC Business Profile Form</w:t>
      </w:r>
      <w:r w:rsidR="00F07246">
        <w:t xml:space="preserve"> </w:t>
      </w:r>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438302F0" w:rsidR="008358F2" w:rsidRPr="003D5BFA" w:rsidRDefault="001A2E67" w:rsidP="004A63C8">
      <w:pPr>
        <w:pStyle w:val="P-Lvl2"/>
      </w:pPr>
      <w:r>
        <w:t>We</w:t>
      </w:r>
      <w:r w:rsidR="008358F2" w:rsidRPr="003D5BFA">
        <w:t xml:space="preserve"> update </w:t>
      </w:r>
      <w:r w:rsidR="00761C19">
        <w:t>our</w:t>
      </w:r>
      <w:r w:rsidR="008358F2" w:rsidRPr="003D5BFA">
        <w:t xml:space="preserve"> AUSTRAC </w:t>
      </w:r>
      <w:r w:rsidR="00C073D9">
        <w:t>B</w:t>
      </w:r>
      <w:r w:rsidR="00C073D9" w:rsidRPr="003D5BFA">
        <w:t xml:space="preserve">usiness </w:t>
      </w:r>
      <w:r w:rsidR="00C073D9">
        <w:t>P</w:t>
      </w:r>
      <w:r w:rsidR="00C073D9" w:rsidRPr="003D5BFA">
        <w:t>rofile</w:t>
      </w:r>
      <w:r w:rsidR="008358F2" w:rsidRPr="003D5BFA">
        <w:t xml:space="preserve"> with new or changed information</w:t>
      </w:r>
      <w:r w:rsidR="003D5BFA" w:rsidRPr="003D5BFA">
        <w:t xml:space="preserve">, as required in the AUSTRAC Business Profile Form, </w:t>
      </w:r>
      <w:r w:rsidR="008358F2" w:rsidRPr="003D5BFA">
        <w:t xml:space="preserve">about: </w:t>
      </w:r>
    </w:p>
    <w:p w14:paraId="7E9E64B5" w14:textId="3E89A9C4"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7B664F">
      <w:headerReference w:type="default" r:id="rId53"/>
      <w:pgSz w:w="11906" w:h="16838"/>
      <w:pgMar w:top="851" w:right="1440" w:bottom="567" w:left="144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5D059" w14:textId="77777777" w:rsidR="00234960" w:rsidRPr="00BF458D" w:rsidRDefault="00234960" w:rsidP="00884187">
      <w:r w:rsidRPr="00BF458D">
        <w:separator/>
      </w:r>
    </w:p>
  </w:endnote>
  <w:endnote w:type="continuationSeparator" w:id="0">
    <w:p w14:paraId="442D82A2" w14:textId="77777777" w:rsidR="00234960" w:rsidRPr="00BF458D" w:rsidRDefault="00234960"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589F8F07" w:rsidR="005C1C87" w:rsidRDefault="001C0639">
    <w:pPr>
      <w:pStyle w:val="Footer"/>
    </w:pPr>
    <w:r>
      <w:rPr>
        <w:noProof/>
      </w:rPr>
      <mc:AlternateContent>
        <mc:Choice Requires="wps">
          <w:drawing>
            <wp:anchor distT="0" distB="0" distL="0" distR="0" simplePos="0" relativeHeight="251658250" behindDoc="0" locked="0" layoutInCell="1" allowOverlap="1" wp14:anchorId="7C3EE96A" wp14:editId="70CE3EAB">
              <wp:simplePos x="635" y="635"/>
              <wp:positionH relativeFrom="page">
                <wp:align>center</wp:align>
              </wp:positionH>
              <wp:positionV relativeFrom="page">
                <wp:align>bottom</wp:align>
              </wp:positionV>
              <wp:extent cx="742950" cy="409575"/>
              <wp:effectExtent l="0" t="0" r="0" b="0"/>
              <wp:wrapNone/>
              <wp:docPr id="10244955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EE96A" id="_x0000_t202" coordsize="21600,21600" o:spt="202" path="m,l,21600r21600,l21600,xe">
              <v:stroke joinstyle="miter"/>
              <v:path gradientshapeok="t" o:connecttype="rect"/>
            </v:shapetype>
            <v:shape id="Text Box 9" o:spid="_x0000_s1028" type="#_x0000_t202" alt="OFFICIAL" style="position:absolute;margin-left:0;margin-top:0;width:58.5pt;height:32.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" filled="f" stroked="f">
              <v:textbox style="mso-fit-shape-to-text:t" inset="0,0,0,15pt">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50CCD0BB" w:rsidR="005C1C87" w:rsidRDefault="001C0639">
    <w:pPr>
      <w:pStyle w:val="Footer"/>
    </w:pPr>
    <w:r>
      <w:rPr>
        <w:noProof/>
      </w:rPr>
      <mc:AlternateContent>
        <mc:Choice Requires="wps">
          <w:drawing>
            <wp:anchor distT="0" distB="0" distL="0" distR="0" simplePos="0" relativeHeight="251658252" behindDoc="0" locked="0" layoutInCell="1" allowOverlap="1" wp14:anchorId="5C706E0C" wp14:editId="2864DFDC">
              <wp:simplePos x="635" y="635"/>
              <wp:positionH relativeFrom="page">
                <wp:align>center</wp:align>
              </wp:positionH>
              <wp:positionV relativeFrom="page">
                <wp:align>bottom</wp:align>
              </wp:positionV>
              <wp:extent cx="742950" cy="409575"/>
              <wp:effectExtent l="0" t="0" r="0" b="0"/>
              <wp:wrapNone/>
              <wp:docPr id="13827992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06E0C" id="_x0000_t202" coordsize="21600,21600" o:spt="202" path="m,l,21600r21600,l21600,xe">
              <v:stroke joinstyle="miter"/>
              <v:path gradientshapeok="t" o:connecttype="rect"/>
            </v:shapetype>
            <v:shape id="_x0000_s1030" type="#_x0000_t202" alt="OFFICIAL" style="position:absolute;margin-left:0;margin-top:0;width:58.5pt;height:32.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oGDgIAABwEAAAOAAAAZHJzL2Uyb0RvYy54bWysU8Fu2zAMvQ/YPwi6L3ayZl2M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" filled="f" stroked="f">
              <v:textbox style="mso-fit-shape-to-text:t" inset="0,0,0,15pt">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C90DBC" w14:paraId="156EC01E" w14:textId="77777777">
      <w:tc>
        <w:tcPr>
          <w:tcW w:w="9026" w:type="dxa"/>
          <w:gridSpan w:val="3"/>
          <w:vAlign w:val="center"/>
          <w:hideMark/>
        </w:tcPr>
        <w:p w14:paraId="01AE43E1" w14:textId="030B5578" w:rsidR="00C90DBC" w:rsidRDefault="00C90DBC" w:rsidP="00C90DBC">
          <w:pPr>
            <w:jc w:val="center"/>
            <w:rPr>
              <w:rFonts w:cs="Times New Roman"/>
              <w:i/>
              <w:iCs/>
              <w:sz w:val="15"/>
              <w:szCs w:val="15"/>
            </w:rPr>
          </w:pPr>
          <w:r>
            <w:rPr>
              <w:rFonts w:cs="Times New Roman"/>
              <w:i/>
              <w:iCs/>
              <w:sz w:val="15"/>
              <w:szCs w:val="15"/>
            </w:rPr>
            <w:t xml:space="preserve">The program starter kits are intended to be used as a complete package and have been designed for use by reporting entities who satisfy certain suitability criteria. Before using these kits, reporting entities need to consider the suitability criteria and the information on the </w:t>
          </w:r>
          <w:hyperlink r:id="rId1" w:history="1">
            <w:r w:rsidRPr="00376198">
              <w:rPr>
                <w:rStyle w:val="Hyperlink"/>
                <w:rFonts w:cs="Times New Roman"/>
                <w:i/>
                <w:iCs/>
                <w:sz w:val="15"/>
                <w:szCs w:val="15"/>
              </w:rPr>
              <w:t>Getting Started webpage</w:t>
            </w:r>
          </w:hyperlink>
          <w:r>
            <w:rPr>
              <w:rFonts w:cs="Times New Roman"/>
              <w:i/>
              <w:iCs/>
              <w:sz w:val="15"/>
              <w:szCs w:val="15"/>
            </w:rPr>
            <w:t>.</w:t>
          </w:r>
        </w:p>
      </w:tc>
    </w:tr>
    <w:tr w:rsidR="00C90DBC" w14:paraId="3F1E6CB4" w14:textId="77777777" w:rsidTr="00C90DBC">
      <w:trPr>
        <w:cnfStyle w:val="000000010000" w:firstRow="0" w:lastRow="0" w:firstColumn="0" w:lastColumn="0" w:oddVBand="0" w:evenVBand="0" w:oddHBand="0" w:evenHBand="1" w:firstRowFirstColumn="0" w:firstRowLastColumn="0" w:lastRowFirstColumn="0" w:lastRowLastColumn="0"/>
      </w:trPr>
      <w:tc>
        <w:tcPr>
          <w:tcW w:w="3008" w:type="dxa"/>
          <w:shd w:val="clear" w:color="auto" w:fill="auto"/>
          <w:hideMark/>
        </w:tcPr>
        <w:p w14:paraId="54CD0D46" w14:textId="77777777" w:rsidR="00C90DBC" w:rsidRDefault="00C90DBC" w:rsidP="00C90DBC">
          <w:pPr>
            <w:tabs>
              <w:tab w:val="left" w:pos="8258"/>
            </w:tabs>
            <w:spacing w:before="0" w:after="0"/>
            <w:rPr>
              <w:rFonts w:cs="Times New Roman"/>
            </w:rPr>
          </w:pPr>
          <w:r>
            <w:rPr>
              <w:rFonts w:cs="Times New Roman"/>
            </w:rPr>
            <w:t>AUSTRAC version 29/01/2026</w:t>
          </w:r>
        </w:p>
      </w:tc>
      <w:tc>
        <w:tcPr>
          <w:tcW w:w="3009" w:type="dxa"/>
          <w:shd w:val="clear" w:color="auto" w:fill="auto"/>
          <w:hideMark/>
        </w:tcPr>
        <w:p w14:paraId="5983271F" w14:textId="77777777" w:rsidR="00C90DBC" w:rsidRDefault="00C90DBC" w:rsidP="00C90DBC">
          <w:pPr>
            <w:tabs>
              <w:tab w:val="left" w:pos="8258"/>
            </w:tabs>
            <w:spacing w:before="0" w:after="0"/>
            <w:jc w:val="center"/>
            <w:rPr>
              <w:rFonts w:cs="Times New Roman"/>
            </w:rPr>
          </w:pPr>
          <w:r>
            <w:rPr>
              <w:rFonts w:cs="Times New Roman"/>
            </w:rPr>
            <w:t>Internal version 1.0</w:t>
          </w:r>
        </w:p>
      </w:tc>
      <w:tc>
        <w:tcPr>
          <w:tcW w:w="3009" w:type="dxa"/>
          <w:shd w:val="clear" w:color="auto" w:fill="auto"/>
          <w:hideMark/>
        </w:tcPr>
        <w:sdt>
          <w:sdtPr>
            <w:rPr>
              <w:rFonts w:cs="Times New Roman"/>
            </w:rPr>
            <w:id w:val="-1705238520"/>
            <w:docPartObj>
              <w:docPartGallery w:val="Page Numbers (Top of Page)"/>
              <w:docPartUnique/>
            </w:docPartObj>
          </w:sdtPr>
          <w:sdtEndPr/>
          <w:sdtContent>
            <w:p w14:paraId="1780B14C" w14:textId="77777777" w:rsidR="00C90DBC" w:rsidRDefault="00C90DBC" w:rsidP="00C90DBC">
              <w:pPr>
                <w:spacing w:before="0" w:after="0"/>
                <w:jc w:val="right"/>
                <w:rPr>
                  <w:rFonts w:cs="Times New Roman"/>
                </w:rPr>
              </w:pPr>
              <w:r>
                <w:rPr>
                  <w:rFonts w:cs="Times New Roman"/>
                </w:rPr>
                <w:t xml:space="preserve">Page </w:t>
              </w:r>
              <w:r>
                <w:rPr>
                  <w:rFonts w:cs="Times New Roman"/>
                </w:rPr>
                <w:fldChar w:fldCharType="begin"/>
              </w:r>
              <w:r>
                <w:rPr>
                  <w:rFonts w:cs="Times New Roman"/>
                </w:rPr>
                <w:instrText>PAGE</w:instrText>
              </w:r>
              <w:r>
                <w:rPr>
                  <w:rFonts w:cs="Times New Roman"/>
                </w:rPr>
                <w:fldChar w:fldCharType="separate"/>
              </w:r>
              <w:r>
                <w:rPr>
                  <w:rFonts w:cs="Times New Roman"/>
                </w:rPr>
                <w:t>4</w:t>
              </w:r>
              <w:r>
                <w:rPr>
                  <w:rFonts w:cs="Times New Roman"/>
                </w:rPr>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212DA" w14:textId="77777777" w:rsidR="00234960" w:rsidRPr="00BF458D" w:rsidRDefault="00234960" w:rsidP="00884187">
      <w:r w:rsidRPr="00BF458D">
        <w:separator/>
      </w:r>
    </w:p>
  </w:footnote>
  <w:footnote w:type="continuationSeparator" w:id="0">
    <w:p w14:paraId="0E2D5B8F" w14:textId="77777777" w:rsidR="00234960" w:rsidRPr="00BF458D" w:rsidRDefault="00234960"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592C5B91" w:rsidR="005C1C87" w:rsidRDefault="001C0639">
    <w:r>
      <w:rPr>
        <w:noProof/>
      </w:rPr>
      <mc:AlternateContent>
        <mc:Choice Requires="wps">
          <w:drawing>
            <wp:anchor distT="0" distB="0" distL="0" distR="0" simplePos="0" relativeHeight="251658248" behindDoc="0" locked="0" layoutInCell="1" allowOverlap="1" wp14:anchorId="15C1C10A" wp14:editId="124060DA">
              <wp:simplePos x="635" y="635"/>
              <wp:positionH relativeFrom="page">
                <wp:align>center</wp:align>
              </wp:positionH>
              <wp:positionV relativeFrom="page">
                <wp:align>top</wp:align>
              </wp:positionV>
              <wp:extent cx="742950" cy="409575"/>
              <wp:effectExtent l="0" t="0" r="0" b="9525"/>
              <wp:wrapNone/>
              <wp:docPr id="19686552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1C10A" id="_x0000_t202" coordsize="21600,21600" o:spt="202" path="m,l,21600r21600,l21600,xe">
              <v:stroke joinstyle="miter"/>
              <v:path gradientshapeok="t" o:connecttype="rect"/>
            </v:shapetype>
            <v:shape id="Text Box 2" o:spid="_x0000_s1027" type="#_x0000_t202" alt="OFFICIAL" style="position:absolute;margin-left:0;margin-top:0;width:58.5pt;height:32.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miCQIAABU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" filled="f" stroked="f">
              <v:textbox style="mso-fit-shape-to-text:t" inset="0,15pt,0,0">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21AFCFE" w:rsidR="005405AC" w:rsidRPr="00BF458D" w:rsidRDefault="005405AC" w:rsidP="0096766A">
    <w:pPr>
      <w:tabs>
        <w:tab w:val="left" w:pos="3825"/>
      </w:tabs>
    </w:pP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9"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978842242"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615C4182" w:rsidR="005C1C87" w:rsidRDefault="001C0639">
    <w:r>
      <w:rPr>
        <w:noProof/>
      </w:rPr>
      <mc:AlternateContent>
        <mc:Choice Requires="wps">
          <w:drawing>
            <wp:anchor distT="0" distB="0" distL="0" distR="0" simplePos="0" relativeHeight="251658251" behindDoc="0" locked="0" layoutInCell="1" allowOverlap="1" wp14:anchorId="2B4A016D" wp14:editId="69843C38">
              <wp:simplePos x="635" y="635"/>
              <wp:positionH relativeFrom="page">
                <wp:align>center</wp:align>
              </wp:positionH>
              <wp:positionV relativeFrom="page">
                <wp:align>top</wp:align>
              </wp:positionV>
              <wp:extent cx="742950" cy="409575"/>
              <wp:effectExtent l="0" t="0" r="0" b="9525"/>
              <wp:wrapNone/>
              <wp:docPr id="18340614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A016D" id="_x0000_t202" coordsize="21600,21600" o:spt="202" path="m,l,21600r21600,l21600,xe">
              <v:stroke joinstyle="miter"/>
              <v:path gradientshapeok="t" o:connecttype="rect"/>
            </v:shapetype>
            <v:shape id="Text Box 1" o:spid="_x0000_s1029" type="#_x0000_t202" alt="OFFICIAL" style="position:absolute;margin-left:0;margin-top:0;width:58.5pt;height:32.2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mPDQIAABw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" filled="f" stroked="f">
              <v:textbox style="mso-fit-shape-to-text:t" inset="0,15pt,0,0">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DB86FDB" w:rsidR="0067716D" w:rsidRPr="00BF458D" w:rsidRDefault="0084438D" w:rsidP="0096766A">
    <w:pPr>
      <w:tabs>
        <w:tab w:val="left" w:pos="3825"/>
      </w:tabs>
    </w:pPr>
    <w:r>
      <w:rPr>
        <w:noProof/>
      </w:rPr>
      <mc:AlternateContent>
        <mc:Choice Requires="wps">
          <w:drawing>
            <wp:anchor distT="0" distB="0" distL="114300" distR="114300" simplePos="0" relativeHeight="251658245"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1" style="position:absolute;margin-left:0;margin-top:-20pt;width:594.45pt;height:42.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n0vtd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700918302"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7777777" w:rsidR="00474A3D" w:rsidRDefault="003B7C3F" w:rsidP="0096766A">
    <w:pPr>
      <w:tabs>
        <w:tab w:val="left" w:pos="3825"/>
      </w:tabs>
    </w:pPr>
    <w:r>
      <w:rPr>
        <w:noProof/>
      </w:rPr>
      <mc:AlternateContent>
        <mc:Choice Requires="wps">
          <w:drawing>
            <wp:anchor distT="0" distB="0" distL="114300" distR="114300" simplePos="0" relativeHeight="251658253"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2" style="position:absolute;margin-left:543.25pt;margin-top:-19.95pt;width:594.45pt;height:42.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DxsDPQfwIA&#10;AHQ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21E23B4" w14:textId="40743044" w:rsidR="009917B7" w:rsidRPr="00BF458D" w:rsidRDefault="001C0639" w:rsidP="007111D3">
    <w:pPr>
      <w:tabs>
        <w:tab w:val="left" w:pos="3825"/>
      </w:tabs>
    </w:pPr>
    <w:r>
      <w:rPr>
        <w:noProof/>
      </w:rPr>
      <mc:AlternateContent>
        <mc:Choice Requires="wps">
          <w:drawing>
            <wp:anchor distT="0" distB="0" distL="0" distR="0" simplePos="0" relativeHeight="251658246" behindDoc="0" locked="0" layoutInCell="1" allowOverlap="1" wp14:anchorId="4A6E93A7" wp14:editId="774AB52C">
              <wp:simplePos x="635" y="635"/>
              <wp:positionH relativeFrom="page">
                <wp:align>center</wp:align>
              </wp:positionH>
              <wp:positionV relativeFrom="page">
                <wp:align>top</wp:align>
              </wp:positionV>
              <wp:extent cx="742950" cy="409575"/>
              <wp:effectExtent l="0" t="0" r="0" b="9525"/>
              <wp:wrapNone/>
              <wp:docPr id="14133938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E93A7" id="_x0000_t202" coordsize="21600,21600" o:spt="202" path="m,l,21600r21600,l21600,xe">
              <v:stroke joinstyle="miter"/>
              <v:path gradientshapeok="t" o:connecttype="rect"/>
            </v:shapetype>
            <v:shape id="Text Box 5" o:spid="_x0000_s1033" type="#_x0000_t202" alt="OFFICIAL" style="position:absolute;margin-left:0;margin-top:0;width:58.5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5DgIAABwEAAAOAAAAZHJzL2Uyb0RvYy54bWysU8Fu2zAMvQ/YPwi6L3aCpl2M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czW8wxwjF0ky/md/OIkl1/ts6HrwI0iUZJHW4lkcVO&#10;Wx/61DEl1jKwaZRKm1HmNwdiRk927TBaodt3pKlKejt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P9A03kOAgAAHAQA&#10;AA4AAAAAAAAAAAAAAAAALgIAAGRycy9lMm9Eb2MueG1sUEsBAi0AFAAGAAgAAAAhAIwGbsvZAAAA&#10;BAEAAA8AAAAAAAAAAAAAAAAAaAQAAGRycy9kb3ducmV2LnhtbFBLBQYAAAAABAAEAPMAAABuBQAA&#10;AAA=&#10;" filled="f" stroked="f">
              <v:textbox style="mso-fit-shape-to-text:t" inset="0,15pt,0,0">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r w:rsidR="009917B7"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200568107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77777777" w:rsidR="000A75C2" w:rsidRDefault="000A75C2" w:rsidP="0096766A">
    <w:pPr>
      <w:tabs>
        <w:tab w:val="left" w:pos="3825"/>
      </w:tabs>
    </w:pPr>
    <w:r>
      <w:rPr>
        <w:noProof/>
      </w:rPr>
      <mc:AlternateContent>
        <mc:Choice Requires="wps">
          <w:drawing>
            <wp:anchor distT="0" distB="0" distL="114300" distR="114300" simplePos="0" relativeHeight="251662349"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52DDF089" w:rsidR="000A75C2" w:rsidRPr="0080076C" w:rsidRDefault="000A75C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sidR="0023476D">
                            <w:rPr>
                              <w:color w:val="404040" w:themeColor="text1" w:themeTint="BF"/>
                            </w:rPr>
                            <w:t>Client</w:t>
                          </w:r>
                          <w:r>
                            <w:rPr>
                              <w:color w:val="404040" w:themeColor="text1" w:themeTint="BF"/>
                            </w:rPr>
                            <w:t>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4" style="position:absolute;margin-left:543.25pt;margin-top:-19.95pt;width:594.45pt;height:42.5pt;z-index:2516623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Acc9IQfwIA&#10;AHQFAAAOAAAAAAAAAAAAAAAAAC4CAABkcnMvZTJvRG9jLnhtbFBLAQItABQABgAIAAAAIQDGeKQC&#10;3gAAAAgBAAAPAAAAAAAAAAAAAAAAANkEAABkcnMvZG93bnJldi54bWxQSwUGAAAAAAQABADzAAAA&#10;5AUAAAAA&#10;" fillcolor="#b7d3d3 [3205]" stroked="f" strokeweight="1.5pt">
              <v:textbox>
                <w:txbxContent>
                  <w:p w14:paraId="5737C08F" w14:textId="52DDF089" w:rsidR="000A75C2" w:rsidRPr="0080076C" w:rsidRDefault="000A75C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sidR="0023476D">
                      <w:rPr>
                        <w:color w:val="404040" w:themeColor="text1" w:themeTint="BF"/>
                      </w:rPr>
                      <w:t>Client</w:t>
                    </w:r>
                    <w:r>
                      <w:rPr>
                        <w:color w:val="404040" w:themeColor="text1" w:themeTint="BF"/>
                      </w:rPr>
                      <w:t>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B46B788" w14:textId="7BB0B3D3" w:rsidR="000A75C2" w:rsidRPr="00BF458D" w:rsidRDefault="000A75C2" w:rsidP="007111D3">
    <w:pPr>
      <w:tabs>
        <w:tab w:val="left" w:pos="3825"/>
      </w:tabs>
    </w:pPr>
    <w:r>
      <w:rPr>
        <w:noProof/>
      </w:rPr>
      <mc:AlternateContent>
        <mc:Choice Requires="wps">
          <w:drawing>
            <wp:anchor distT="0" distB="0" distL="0" distR="0" simplePos="0" relativeHeight="251661325" behindDoc="0" locked="0" layoutInCell="1" allowOverlap="1" wp14:anchorId="2CF70DBF" wp14:editId="1CD71E5F">
              <wp:simplePos x="635" y="635"/>
              <wp:positionH relativeFrom="page">
                <wp:align>center</wp:align>
              </wp:positionH>
              <wp:positionV relativeFrom="page">
                <wp:align>top</wp:align>
              </wp:positionV>
              <wp:extent cx="742950" cy="409575"/>
              <wp:effectExtent l="0" t="0" r="0" b="9525"/>
              <wp:wrapNone/>
              <wp:docPr id="11725955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70DBF" id="_x0000_t202" coordsize="21600,21600" o:spt="202" path="m,l,21600r21600,l21600,xe">
              <v:stroke joinstyle="miter"/>
              <v:path gradientshapeok="t" o:connecttype="rect"/>
            </v:shapetype>
            <v:shape id="_x0000_s1035" type="#_x0000_t202" alt="OFFICIAL" style="position:absolute;margin-left:0;margin-top:0;width:58.5pt;height:32.25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Lg+mMIOAgAAHAQA&#10;AA4AAAAAAAAAAAAAAAAALgIAAGRycy9lMm9Eb2MueG1sUEsBAi0AFAAGAAgAAAAhAIwGbsvZAAAA&#10;BAEAAA8AAAAAAAAAAAAAAAAAaAQAAGRycy9kb3ducmV2LnhtbFBLBQYAAAAABAAEAPMAAABuBQAA&#10;AAA=&#10;" filled="f" stroked="f">
              <v:textbox style="mso-fit-shape-to-text:t" inset="0,15pt,0,0">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v:textbox>
              <w10:wrap anchorx="page" anchory="page"/>
            </v:shape>
          </w:pict>
        </mc:Fallback>
      </mc:AlternateContent>
    </w:r>
    <w:r w:rsidRPr="00BF458D">
      <w:rPr>
        <w:rFonts w:eastAsiaTheme="majorEastAsia" w:cstheme="minorHAnsi"/>
        <w:noProof/>
        <w:color w:val="002035" w:themeColor="accent1" w:themeShade="7F"/>
        <w:sz w:val="32"/>
        <w:szCs w:val="40"/>
      </w:rPr>
      <w:drawing>
        <wp:anchor distT="0" distB="0" distL="114300" distR="114300" simplePos="0" relativeHeight="251660301"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1092675838"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18ECCFA9" w:rsidR="000F2241" w:rsidRPr="00BF458D" w:rsidRDefault="00FE0E7C" w:rsidP="0096766A">
    <w:pPr>
      <w:tabs>
        <w:tab w:val="left" w:pos="3825"/>
      </w:tabs>
    </w:pPr>
    <w:r>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2D371CAD" w:rsidR="00FE0E7C" w:rsidRPr="0080076C" w:rsidRDefault="007B664F" w:rsidP="004244F7">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36"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XDLkP4AC&#10;AAB0BQAADgAAAAAAAAAAAAAAAAAuAgAAZHJzL2Uyb0RvYy54bWxQSwECLQAUAAYACAAAACEAlXE3&#10;gd4AAAAIAQAADwAAAAAAAAAAAAAAAADaBAAAZHJzL2Rvd25yZXYueG1sUEsFBgAAAAAEAAQA8wAA&#10;AOUFAAAAAA==&#10;" fillcolor="#b7d3d3 [3205]" stroked="f" strokeweight="1.5pt">
              <v:textbox>
                <w:txbxContent>
                  <w:p w14:paraId="7C22FF34" w14:textId="2D371CAD" w:rsidR="00FE0E7C" w:rsidRPr="0080076C" w:rsidRDefault="007B664F" w:rsidP="004244F7">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F8522386"/>
    <w:styleLink w:val="GTTable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color w:val="808080" w:themeColor="background1" w:themeShade="80"/>
      </w:rPr>
    </w:lvl>
    <w:lvl w:ilvl="2">
      <w:start w:val="1"/>
      <w:numFmt w:val="bullet"/>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0D47725"/>
    <w:multiLevelType w:val="hybridMultilevel"/>
    <w:tmpl w:val="1AE04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360BBD"/>
    <w:multiLevelType w:val="hybridMultilevel"/>
    <w:tmpl w:val="1F068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B1D7F03"/>
    <w:multiLevelType w:val="multilevel"/>
    <w:tmpl w:val="3184E2D4"/>
    <w:styleLink w:val="GTParagraphBullet"/>
    <w:lvl w:ilvl="0">
      <w:start w:val="1"/>
      <w:numFmt w:val="bullet"/>
      <w:lvlText w:val=""/>
      <w:lvlJc w:val="left"/>
      <w:pPr>
        <w:tabs>
          <w:tab w:val="num" w:pos="227"/>
        </w:tabs>
        <w:ind w:left="227" w:hanging="227"/>
      </w:pPr>
      <w:rPr>
        <w:rFonts w:ascii="Symbol" w:hAnsi="Symbol" w:hint="default"/>
        <w:color w:val="auto"/>
      </w:rPr>
    </w:lvl>
    <w:lvl w:ilvl="1">
      <w:start w:val="1"/>
      <w:numFmt w:val="bullet"/>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9"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11" w15:restartNumberingAfterBreak="0">
    <w:nsid w:val="1A933704"/>
    <w:multiLevelType w:val="multilevel"/>
    <w:tmpl w:val="F8522386"/>
    <w:numStyleLink w:val="GTTableBullets"/>
  </w:abstractNum>
  <w:abstractNum w:abstractNumId="12" w15:restartNumberingAfterBreak="0">
    <w:nsid w:val="1C757904"/>
    <w:multiLevelType w:val="multilevel"/>
    <w:tmpl w:val="3C3ACCCC"/>
    <w:styleLink w:val="GTTableNumbers"/>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3"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4" w15:restartNumberingAfterBreak="0">
    <w:nsid w:val="2C5456F1"/>
    <w:multiLevelType w:val="multilevel"/>
    <w:tmpl w:val="98CE9C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CF6775"/>
    <w:multiLevelType w:val="multilevel"/>
    <w:tmpl w:val="086EC426"/>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8"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2BD6E2A"/>
    <w:multiLevelType w:val="multilevel"/>
    <w:tmpl w:val="900454E6"/>
    <w:styleLink w:val="GTListNumber"/>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0"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DB5E6E"/>
    <w:multiLevelType w:val="multilevel"/>
    <w:tmpl w:val="5EF0AFF0"/>
    <w:numStyleLink w:val="GTListBullet"/>
  </w:abstractNum>
  <w:abstractNum w:abstractNumId="22"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3" w15:restartNumberingAfterBreak="0">
    <w:nsid w:val="61BC3D3D"/>
    <w:multiLevelType w:val="multilevel"/>
    <w:tmpl w:val="5EF0AFF0"/>
    <w:styleLink w:val="GTListBulle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4"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25" w15:restartNumberingAfterBreak="0">
    <w:nsid w:val="76BD019B"/>
    <w:multiLevelType w:val="multilevel"/>
    <w:tmpl w:val="900454E6"/>
    <w:numStyleLink w:val="GTListNumber"/>
  </w:abstractNum>
  <w:abstractNum w:abstractNumId="26"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8"/>
  </w:num>
  <w:num w:numId="2" w16cid:durableId="1048915881">
    <w:abstractNumId w:val="12"/>
  </w:num>
  <w:num w:numId="3" w16cid:durableId="2632667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7"/>
  </w:num>
  <w:num w:numId="5" w16cid:durableId="2069498451">
    <w:abstractNumId w:val="17"/>
  </w:num>
  <w:num w:numId="6" w16cid:durableId="233199030">
    <w:abstractNumId w:val="9"/>
  </w:num>
  <w:num w:numId="7" w16cid:durableId="408888920">
    <w:abstractNumId w:val="22"/>
  </w:num>
  <w:num w:numId="8" w16cid:durableId="1237589260">
    <w:abstractNumId w:val="23"/>
  </w:num>
  <w:num w:numId="9" w16cid:durableId="373651826">
    <w:abstractNumId w:val="19"/>
  </w:num>
  <w:num w:numId="10" w16cid:durableId="323634261">
    <w:abstractNumId w:val="3"/>
  </w:num>
  <w:num w:numId="11" w16cid:durableId="773475606">
    <w:abstractNumId w:val="21"/>
  </w:num>
  <w:num w:numId="12" w16cid:durableId="124660976">
    <w:abstractNumId w:val="2"/>
  </w:num>
  <w:num w:numId="13" w16cid:durableId="824784260">
    <w:abstractNumId w:val="1"/>
  </w:num>
  <w:num w:numId="14" w16cid:durableId="352463576">
    <w:abstractNumId w:val="25"/>
  </w:num>
  <w:num w:numId="15" w16cid:durableId="1699694409">
    <w:abstractNumId w:val="18"/>
  </w:num>
  <w:num w:numId="16" w16cid:durableId="2109570236">
    <w:abstractNumId w:val="0"/>
  </w:num>
  <w:num w:numId="17" w16cid:durableId="46347210">
    <w:abstractNumId w:val="10"/>
  </w:num>
  <w:num w:numId="18" w16cid:durableId="1991981512">
    <w:abstractNumId w:val="8"/>
  </w:num>
  <w:num w:numId="19" w16cid:durableId="726489233">
    <w:abstractNumId w:val="26"/>
  </w:num>
  <w:num w:numId="20" w16cid:durableId="399137502">
    <w:abstractNumId w:val="11"/>
  </w:num>
  <w:num w:numId="21" w16cid:durableId="1119107250">
    <w:abstractNumId w:val="12"/>
  </w:num>
  <w:num w:numId="22" w16cid:durableId="727611009">
    <w:abstractNumId w:val="16"/>
  </w:num>
  <w:num w:numId="23" w16cid:durableId="323820195">
    <w:abstractNumId w:val="20"/>
  </w:num>
  <w:num w:numId="24" w16cid:durableId="371079911">
    <w:abstractNumId w:val="13"/>
  </w:num>
  <w:num w:numId="25" w16cid:durableId="1784570603">
    <w:abstractNumId w:val="24"/>
  </w:num>
  <w:num w:numId="26" w16cid:durableId="1416169199">
    <w:abstractNumId w:val="15"/>
  </w:num>
  <w:num w:numId="27" w16cid:durableId="1065225698">
    <w:abstractNumId w:val="14"/>
  </w:num>
  <w:num w:numId="28" w16cid:durableId="1536850165">
    <w:abstractNumId w:val="6"/>
  </w:num>
  <w:num w:numId="29" w16cid:durableId="12682699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6"/>
    <w:lvlOverride w:ilvl="0">
      <w:startOverride w:val="1"/>
    </w:lvlOverride>
  </w:num>
  <w:num w:numId="40" w16cid:durableId="175929773">
    <w:abstractNumId w:val="6"/>
    <w:lvlOverride w:ilvl="0">
      <w:startOverride w:val="1"/>
    </w:lvlOverride>
  </w:num>
  <w:num w:numId="41" w16cid:durableId="13789685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27761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1680685">
    <w:abstractNumId w:val="5"/>
  </w:num>
  <w:num w:numId="48" w16cid:durableId="15479853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66645312">
    <w:abstractNumId w:val="4"/>
  </w:num>
  <w:num w:numId="50" w16cid:durableId="21279666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902857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4D"/>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E08"/>
    <w:rsid w:val="00017F4F"/>
    <w:rsid w:val="000201BF"/>
    <w:rsid w:val="0002036C"/>
    <w:rsid w:val="0002058F"/>
    <w:rsid w:val="00020AD9"/>
    <w:rsid w:val="00020B5B"/>
    <w:rsid w:val="00020F00"/>
    <w:rsid w:val="00020F2A"/>
    <w:rsid w:val="00021080"/>
    <w:rsid w:val="00021428"/>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929"/>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58"/>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B31"/>
    <w:rsid w:val="00086E1A"/>
    <w:rsid w:val="00086EAF"/>
    <w:rsid w:val="00086F1B"/>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93"/>
    <w:rsid w:val="000B0B5E"/>
    <w:rsid w:val="000B10EC"/>
    <w:rsid w:val="000B15ED"/>
    <w:rsid w:val="000B15EE"/>
    <w:rsid w:val="000B1835"/>
    <w:rsid w:val="000B18A5"/>
    <w:rsid w:val="000B1904"/>
    <w:rsid w:val="000B1D5B"/>
    <w:rsid w:val="000B1F8D"/>
    <w:rsid w:val="000B25B3"/>
    <w:rsid w:val="000B25BF"/>
    <w:rsid w:val="000B289D"/>
    <w:rsid w:val="000B28E1"/>
    <w:rsid w:val="000B2ABC"/>
    <w:rsid w:val="000B2B5B"/>
    <w:rsid w:val="000B2C84"/>
    <w:rsid w:val="000B365A"/>
    <w:rsid w:val="000B3704"/>
    <w:rsid w:val="000B37E7"/>
    <w:rsid w:val="000B3A16"/>
    <w:rsid w:val="000B3C40"/>
    <w:rsid w:val="000B3C8D"/>
    <w:rsid w:val="000B41AF"/>
    <w:rsid w:val="000B43A2"/>
    <w:rsid w:val="000B43DD"/>
    <w:rsid w:val="000B45F9"/>
    <w:rsid w:val="000B45FC"/>
    <w:rsid w:val="000B47BA"/>
    <w:rsid w:val="000B48D6"/>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97E"/>
    <w:rsid w:val="000C7BAF"/>
    <w:rsid w:val="000C7D20"/>
    <w:rsid w:val="000C7E04"/>
    <w:rsid w:val="000C7E6C"/>
    <w:rsid w:val="000C7F40"/>
    <w:rsid w:val="000C7FC0"/>
    <w:rsid w:val="000D08AB"/>
    <w:rsid w:val="000D0967"/>
    <w:rsid w:val="000D0973"/>
    <w:rsid w:val="000D09A2"/>
    <w:rsid w:val="000D0B2E"/>
    <w:rsid w:val="000D0CAA"/>
    <w:rsid w:val="000D0D2E"/>
    <w:rsid w:val="000D0D9C"/>
    <w:rsid w:val="000D0DEA"/>
    <w:rsid w:val="000D0E63"/>
    <w:rsid w:val="000D1136"/>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6D"/>
    <w:rsid w:val="000E6F1F"/>
    <w:rsid w:val="000E6FF4"/>
    <w:rsid w:val="000E7025"/>
    <w:rsid w:val="000E7207"/>
    <w:rsid w:val="000E72EB"/>
    <w:rsid w:val="000E7635"/>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FA"/>
    <w:rsid w:val="000F442C"/>
    <w:rsid w:val="000F4499"/>
    <w:rsid w:val="000F44C7"/>
    <w:rsid w:val="000F45F1"/>
    <w:rsid w:val="000F4692"/>
    <w:rsid w:val="000F4763"/>
    <w:rsid w:val="000F47B2"/>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F3B"/>
    <w:rsid w:val="00107140"/>
    <w:rsid w:val="001071DE"/>
    <w:rsid w:val="00107341"/>
    <w:rsid w:val="00107356"/>
    <w:rsid w:val="00107392"/>
    <w:rsid w:val="001073A9"/>
    <w:rsid w:val="00107839"/>
    <w:rsid w:val="0010785C"/>
    <w:rsid w:val="00107C95"/>
    <w:rsid w:val="00107D4F"/>
    <w:rsid w:val="0011018D"/>
    <w:rsid w:val="0011019A"/>
    <w:rsid w:val="00110376"/>
    <w:rsid w:val="00110397"/>
    <w:rsid w:val="00110706"/>
    <w:rsid w:val="00110A50"/>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998"/>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7AC"/>
    <w:rsid w:val="00125822"/>
    <w:rsid w:val="001259B7"/>
    <w:rsid w:val="00125D38"/>
    <w:rsid w:val="00125D4B"/>
    <w:rsid w:val="00125D89"/>
    <w:rsid w:val="00125FE5"/>
    <w:rsid w:val="00126051"/>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30FB"/>
    <w:rsid w:val="00133152"/>
    <w:rsid w:val="001331DD"/>
    <w:rsid w:val="00133333"/>
    <w:rsid w:val="00133447"/>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A60"/>
    <w:rsid w:val="00166A69"/>
    <w:rsid w:val="00166A80"/>
    <w:rsid w:val="00166C10"/>
    <w:rsid w:val="00166D35"/>
    <w:rsid w:val="00167285"/>
    <w:rsid w:val="0016760D"/>
    <w:rsid w:val="00167B8E"/>
    <w:rsid w:val="00167D33"/>
    <w:rsid w:val="00167E15"/>
    <w:rsid w:val="00167ED4"/>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537"/>
    <w:rsid w:val="001A5587"/>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BB7"/>
    <w:rsid w:val="001B1BDA"/>
    <w:rsid w:val="001B1CA4"/>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ABB"/>
    <w:rsid w:val="001C3C4B"/>
    <w:rsid w:val="001C3E28"/>
    <w:rsid w:val="001C3E6C"/>
    <w:rsid w:val="001C3E9C"/>
    <w:rsid w:val="001C3F55"/>
    <w:rsid w:val="001C41C5"/>
    <w:rsid w:val="001C434A"/>
    <w:rsid w:val="001C45C9"/>
    <w:rsid w:val="001C485C"/>
    <w:rsid w:val="001C48FB"/>
    <w:rsid w:val="001C4B03"/>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0C0E"/>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D7DEC"/>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845"/>
    <w:rsid w:val="001E698C"/>
    <w:rsid w:val="001E6B83"/>
    <w:rsid w:val="001E6CB0"/>
    <w:rsid w:val="001E6E00"/>
    <w:rsid w:val="001E74D3"/>
    <w:rsid w:val="001E7550"/>
    <w:rsid w:val="001E75A3"/>
    <w:rsid w:val="001E7E79"/>
    <w:rsid w:val="001E7E95"/>
    <w:rsid w:val="001E7ECB"/>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08"/>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C68"/>
    <w:rsid w:val="00203D48"/>
    <w:rsid w:val="00203E1B"/>
    <w:rsid w:val="00203F3E"/>
    <w:rsid w:val="0020401C"/>
    <w:rsid w:val="0020403E"/>
    <w:rsid w:val="00204221"/>
    <w:rsid w:val="002044FB"/>
    <w:rsid w:val="002046B7"/>
    <w:rsid w:val="00204BB1"/>
    <w:rsid w:val="00204D24"/>
    <w:rsid w:val="00204DE8"/>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8C0"/>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3E1"/>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CC3"/>
    <w:rsid w:val="00223F59"/>
    <w:rsid w:val="00223FF2"/>
    <w:rsid w:val="0022409A"/>
    <w:rsid w:val="002240CF"/>
    <w:rsid w:val="00224B7C"/>
    <w:rsid w:val="00224C5E"/>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76D"/>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1229"/>
    <w:rsid w:val="0024154C"/>
    <w:rsid w:val="0024157C"/>
    <w:rsid w:val="00241C12"/>
    <w:rsid w:val="00241DBF"/>
    <w:rsid w:val="002420B6"/>
    <w:rsid w:val="002420C6"/>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9DD"/>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ED"/>
    <w:rsid w:val="00252803"/>
    <w:rsid w:val="002528B5"/>
    <w:rsid w:val="0025295E"/>
    <w:rsid w:val="00252AD1"/>
    <w:rsid w:val="00252DC3"/>
    <w:rsid w:val="00253370"/>
    <w:rsid w:val="002533D8"/>
    <w:rsid w:val="002534CC"/>
    <w:rsid w:val="002535E3"/>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D01"/>
    <w:rsid w:val="00265175"/>
    <w:rsid w:val="002651C1"/>
    <w:rsid w:val="002652DD"/>
    <w:rsid w:val="002652FB"/>
    <w:rsid w:val="00265703"/>
    <w:rsid w:val="00266213"/>
    <w:rsid w:val="00266363"/>
    <w:rsid w:val="00266476"/>
    <w:rsid w:val="00266D88"/>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9B2"/>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690"/>
    <w:rsid w:val="002E71D8"/>
    <w:rsid w:val="002E731C"/>
    <w:rsid w:val="002E745A"/>
    <w:rsid w:val="002E749D"/>
    <w:rsid w:val="002E7588"/>
    <w:rsid w:val="002E76CD"/>
    <w:rsid w:val="002E797A"/>
    <w:rsid w:val="002E79F9"/>
    <w:rsid w:val="002E7BA7"/>
    <w:rsid w:val="002E7BE9"/>
    <w:rsid w:val="002E7CF5"/>
    <w:rsid w:val="002E7DAE"/>
    <w:rsid w:val="002E7E06"/>
    <w:rsid w:val="002E7E34"/>
    <w:rsid w:val="002E7F37"/>
    <w:rsid w:val="002F03AA"/>
    <w:rsid w:val="002F0546"/>
    <w:rsid w:val="002F0561"/>
    <w:rsid w:val="002F0598"/>
    <w:rsid w:val="002F094D"/>
    <w:rsid w:val="002F0C1B"/>
    <w:rsid w:val="002F0C95"/>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BAD"/>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600"/>
    <w:rsid w:val="003437D4"/>
    <w:rsid w:val="003439B8"/>
    <w:rsid w:val="00343E87"/>
    <w:rsid w:val="003442EA"/>
    <w:rsid w:val="003443F0"/>
    <w:rsid w:val="0034458A"/>
    <w:rsid w:val="0034469A"/>
    <w:rsid w:val="003446FF"/>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98"/>
    <w:rsid w:val="003761F6"/>
    <w:rsid w:val="003763D1"/>
    <w:rsid w:val="003763D8"/>
    <w:rsid w:val="003768CA"/>
    <w:rsid w:val="003769D1"/>
    <w:rsid w:val="003769EF"/>
    <w:rsid w:val="00376ADB"/>
    <w:rsid w:val="00376D37"/>
    <w:rsid w:val="00376E3E"/>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5BC"/>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B7E"/>
    <w:rsid w:val="003A1DCE"/>
    <w:rsid w:val="003A2303"/>
    <w:rsid w:val="003A2350"/>
    <w:rsid w:val="003A25CE"/>
    <w:rsid w:val="003A27C8"/>
    <w:rsid w:val="003A2868"/>
    <w:rsid w:val="003A2994"/>
    <w:rsid w:val="003A29E5"/>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A8B"/>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4DD"/>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BB5"/>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F0065"/>
    <w:rsid w:val="003F00D7"/>
    <w:rsid w:val="003F02AB"/>
    <w:rsid w:val="003F02AF"/>
    <w:rsid w:val="003F0782"/>
    <w:rsid w:val="003F0A25"/>
    <w:rsid w:val="003F0B51"/>
    <w:rsid w:val="003F0B8F"/>
    <w:rsid w:val="003F10B3"/>
    <w:rsid w:val="003F1245"/>
    <w:rsid w:val="003F1628"/>
    <w:rsid w:val="003F1CAF"/>
    <w:rsid w:val="003F1E1B"/>
    <w:rsid w:val="003F1EF3"/>
    <w:rsid w:val="003F2447"/>
    <w:rsid w:val="003F249D"/>
    <w:rsid w:val="003F26A0"/>
    <w:rsid w:val="003F2707"/>
    <w:rsid w:val="003F28F8"/>
    <w:rsid w:val="003F2BB2"/>
    <w:rsid w:val="003F2C3A"/>
    <w:rsid w:val="003F3493"/>
    <w:rsid w:val="003F3510"/>
    <w:rsid w:val="003F38AE"/>
    <w:rsid w:val="003F38EA"/>
    <w:rsid w:val="003F3F26"/>
    <w:rsid w:val="003F3FE2"/>
    <w:rsid w:val="003F46F2"/>
    <w:rsid w:val="003F48F3"/>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44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44F7"/>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774"/>
    <w:rsid w:val="0043787F"/>
    <w:rsid w:val="00437895"/>
    <w:rsid w:val="0043797E"/>
    <w:rsid w:val="00437DAD"/>
    <w:rsid w:val="00437DD4"/>
    <w:rsid w:val="00437E33"/>
    <w:rsid w:val="00437ED1"/>
    <w:rsid w:val="004403F1"/>
    <w:rsid w:val="004405C1"/>
    <w:rsid w:val="0044089B"/>
    <w:rsid w:val="00441075"/>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997"/>
    <w:rsid w:val="00446A64"/>
    <w:rsid w:val="00446BE9"/>
    <w:rsid w:val="00447397"/>
    <w:rsid w:val="00447848"/>
    <w:rsid w:val="00447A78"/>
    <w:rsid w:val="00450727"/>
    <w:rsid w:val="004508C6"/>
    <w:rsid w:val="004509BE"/>
    <w:rsid w:val="00450C39"/>
    <w:rsid w:val="00451133"/>
    <w:rsid w:val="004515DB"/>
    <w:rsid w:val="0045178C"/>
    <w:rsid w:val="00451801"/>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A4C"/>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F04"/>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B8"/>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1A3"/>
    <w:rsid w:val="004812CB"/>
    <w:rsid w:val="00481303"/>
    <w:rsid w:val="00481715"/>
    <w:rsid w:val="004817EA"/>
    <w:rsid w:val="004817FF"/>
    <w:rsid w:val="00481A1B"/>
    <w:rsid w:val="00481A95"/>
    <w:rsid w:val="00481A96"/>
    <w:rsid w:val="00481C49"/>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441"/>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337"/>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DA"/>
    <w:rsid w:val="004C79FA"/>
    <w:rsid w:val="004C7A23"/>
    <w:rsid w:val="004C7D9B"/>
    <w:rsid w:val="004C7DA4"/>
    <w:rsid w:val="004C7DE9"/>
    <w:rsid w:val="004D01B1"/>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BA1"/>
    <w:rsid w:val="004D1D35"/>
    <w:rsid w:val="004D209D"/>
    <w:rsid w:val="004D22A4"/>
    <w:rsid w:val="004D25B7"/>
    <w:rsid w:val="004D26B8"/>
    <w:rsid w:val="004D29ED"/>
    <w:rsid w:val="004D2C4D"/>
    <w:rsid w:val="004D2EF8"/>
    <w:rsid w:val="004D3107"/>
    <w:rsid w:val="004D3521"/>
    <w:rsid w:val="004D364C"/>
    <w:rsid w:val="004D40E5"/>
    <w:rsid w:val="004D40FF"/>
    <w:rsid w:val="004D434E"/>
    <w:rsid w:val="004D46C4"/>
    <w:rsid w:val="004D484A"/>
    <w:rsid w:val="004D49D2"/>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E78"/>
    <w:rsid w:val="00500FFD"/>
    <w:rsid w:val="00501767"/>
    <w:rsid w:val="005017D3"/>
    <w:rsid w:val="00501DDE"/>
    <w:rsid w:val="00501E9C"/>
    <w:rsid w:val="005023E9"/>
    <w:rsid w:val="0050249C"/>
    <w:rsid w:val="005024DB"/>
    <w:rsid w:val="005025D2"/>
    <w:rsid w:val="00502962"/>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368"/>
    <w:rsid w:val="005113C8"/>
    <w:rsid w:val="005114C5"/>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3FCA"/>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CAF"/>
    <w:rsid w:val="00521ECF"/>
    <w:rsid w:val="00521F3A"/>
    <w:rsid w:val="00522499"/>
    <w:rsid w:val="00522605"/>
    <w:rsid w:val="005226A6"/>
    <w:rsid w:val="00522B30"/>
    <w:rsid w:val="00522C7F"/>
    <w:rsid w:val="00522D21"/>
    <w:rsid w:val="00522F65"/>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70"/>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44"/>
    <w:rsid w:val="0053285F"/>
    <w:rsid w:val="005328A1"/>
    <w:rsid w:val="00532A36"/>
    <w:rsid w:val="00532C8F"/>
    <w:rsid w:val="00532EBC"/>
    <w:rsid w:val="00533232"/>
    <w:rsid w:val="005332DB"/>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7B5"/>
    <w:rsid w:val="00541C03"/>
    <w:rsid w:val="00541C40"/>
    <w:rsid w:val="00541DA7"/>
    <w:rsid w:val="00541F6B"/>
    <w:rsid w:val="005420B6"/>
    <w:rsid w:val="00542119"/>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BE6"/>
    <w:rsid w:val="00546F00"/>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CBC"/>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13B7"/>
    <w:rsid w:val="005613C9"/>
    <w:rsid w:val="005617BF"/>
    <w:rsid w:val="00561927"/>
    <w:rsid w:val="00561AA7"/>
    <w:rsid w:val="00561FFA"/>
    <w:rsid w:val="00562064"/>
    <w:rsid w:val="005625E8"/>
    <w:rsid w:val="005628C4"/>
    <w:rsid w:val="00562CAC"/>
    <w:rsid w:val="00562CB3"/>
    <w:rsid w:val="00562E91"/>
    <w:rsid w:val="00563082"/>
    <w:rsid w:val="005631D7"/>
    <w:rsid w:val="0056360D"/>
    <w:rsid w:val="00563622"/>
    <w:rsid w:val="0056363F"/>
    <w:rsid w:val="0056371B"/>
    <w:rsid w:val="00563965"/>
    <w:rsid w:val="005639B5"/>
    <w:rsid w:val="00563A9D"/>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6D90"/>
    <w:rsid w:val="005672B3"/>
    <w:rsid w:val="0056788C"/>
    <w:rsid w:val="005678DB"/>
    <w:rsid w:val="005678F1"/>
    <w:rsid w:val="00567921"/>
    <w:rsid w:val="00567B3B"/>
    <w:rsid w:val="00567B42"/>
    <w:rsid w:val="00567C96"/>
    <w:rsid w:val="00567CF6"/>
    <w:rsid w:val="00567E7A"/>
    <w:rsid w:val="005702A4"/>
    <w:rsid w:val="005702D1"/>
    <w:rsid w:val="005703AA"/>
    <w:rsid w:val="00570995"/>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4EC1"/>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5A"/>
    <w:rsid w:val="00587412"/>
    <w:rsid w:val="005875A4"/>
    <w:rsid w:val="005875AE"/>
    <w:rsid w:val="00587852"/>
    <w:rsid w:val="00587914"/>
    <w:rsid w:val="00587924"/>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35"/>
    <w:rsid w:val="005B35C3"/>
    <w:rsid w:val="005B37CE"/>
    <w:rsid w:val="005B386E"/>
    <w:rsid w:val="005B397A"/>
    <w:rsid w:val="005B39E5"/>
    <w:rsid w:val="005B3BA6"/>
    <w:rsid w:val="005B3C73"/>
    <w:rsid w:val="005B3CA2"/>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6E1"/>
    <w:rsid w:val="005B68A6"/>
    <w:rsid w:val="005B6A0D"/>
    <w:rsid w:val="005B6C90"/>
    <w:rsid w:val="005B711F"/>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056"/>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8BD"/>
    <w:rsid w:val="005C5A01"/>
    <w:rsid w:val="005C5BCD"/>
    <w:rsid w:val="005C6084"/>
    <w:rsid w:val="005C6276"/>
    <w:rsid w:val="005C645E"/>
    <w:rsid w:val="005C64E5"/>
    <w:rsid w:val="005C673B"/>
    <w:rsid w:val="005C6AB3"/>
    <w:rsid w:val="005C6BC6"/>
    <w:rsid w:val="005C6C1F"/>
    <w:rsid w:val="005C6DBE"/>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66A"/>
    <w:rsid w:val="005D1978"/>
    <w:rsid w:val="005D1DE4"/>
    <w:rsid w:val="005D1F44"/>
    <w:rsid w:val="005D1F99"/>
    <w:rsid w:val="005D20F8"/>
    <w:rsid w:val="005D2415"/>
    <w:rsid w:val="005D24B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75B"/>
    <w:rsid w:val="005D4994"/>
    <w:rsid w:val="005D4F9F"/>
    <w:rsid w:val="005D50FA"/>
    <w:rsid w:val="005D5478"/>
    <w:rsid w:val="005D54F1"/>
    <w:rsid w:val="005D55F6"/>
    <w:rsid w:val="005D5718"/>
    <w:rsid w:val="005D597A"/>
    <w:rsid w:val="005D5B45"/>
    <w:rsid w:val="005D5B58"/>
    <w:rsid w:val="005D5B73"/>
    <w:rsid w:val="005D6242"/>
    <w:rsid w:val="005D6337"/>
    <w:rsid w:val="005D6772"/>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D"/>
    <w:rsid w:val="005E446D"/>
    <w:rsid w:val="005E47D5"/>
    <w:rsid w:val="005E498C"/>
    <w:rsid w:val="005E4B15"/>
    <w:rsid w:val="005E4B91"/>
    <w:rsid w:val="005E4CD8"/>
    <w:rsid w:val="005E4DAD"/>
    <w:rsid w:val="005E4F88"/>
    <w:rsid w:val="005E54B3"/>
    <w:rsid w:val="005E553C"/>
    <w:rsid w:val="005E55B9"/>
    <w:rsid w:val="005E5741"/>
    <w:rsid w:val="005E588F"/>
    <w:rsid w:val="005E59A9"/>
    <w:rsid w:val="005E5C88"/>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D"/>
    <w:rsid w:val="005F1912"/>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23"/>
    <w:rsid w:val="005F5E30"/>
    <w:rsid w:val="005F5EA9"/>
    <w:rsid w:val="005F5F1C"/>
    <w:rsid w:val="005F60B6"/>
    <w:rsid w:val="005F644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20"/>
    <w:rsid w:val="006070FC"/>
    <w:rsid w:val="006072E5"/>
    <w:rsid w:val="00607390"/>
    <w:rsid w:val="006073CF"/>
    <w:rsid w:val="00607458"/>
    <w:rsid w:val="006077E6"/>
    <w:rsid w:val="00607902"/>
    <w:rsid w:val="0060795C"/>
    <w:rsid w:val="00607A22"/>
    <w:rsid w:val="0061011D"/>
    <w:rsid w:val="00610474"/>
    <w:rsid w:val="0061059B"/>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600"/>
    <w:rsid w:val="006367FB"/>
    <w:rsid w:val="0063686A"/>
    <w:rsid w:val="00636884"/>
    <w:rsid w:val="00636961"/>
    <w:rsid w:val="00636A09"/>
    <w:rsid w:val="00636C3A"/>
    <w:rsid w:val="00637057"/>
    <w:rsid w:val="006372A5"/>
    <w:rsid w:val="006372B8"/>
    <w:rsid w:val="00637672"/>
    <w:rsid w:val="006376DC"/>
    <w:rsid w:val="00637AD7"/>
    <w:rsid w:val="00637B11"/>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9E"/>
    <w:rsid w:val="00653A14"/>
    <w:rsid w:val="00653A5F"/>
    <w:rsid w:val="00653BBC"/>
    <w:rsid w:val="00653C2D"/>
    <w:rsid w:val="00653F09"/>
    <w:rsid w:val="00653F1D"/>
    <w:rsid w:val="006541FE"/>
    <w:rsid w:val="00654756"/>
    <w:rsid w:val="006547E5"/>
    <w:rsid w:val="00654841"/>
    <w:rsid w:val="006549D5"/>
    <w:rsid w:val="00654AC2"/>
    <w:rsid w:val="00654B1C"/>
    <w:rsid w:val="00654D34"/>
    <w:rsid w:val="006551E2"/>
    <w:rsid w:val="0065548B"/>
    <w:rsid w:val="006554F9"/>
    <w:rsid w:val="0065563C"/>
    <w:rsid w:val="0065570B"/>
    <w:rsid w:val="0065586E"/>
    <w:rsid w:val="006559D2"/>
    <w:rsid w:val="00655AE6"/>
    <w:rsid w:val="00655CCD"/>
    <w:rsid w:val="00655EDF"/>
    <w:rsid w:val="00656195"/>
    <w:rsid w:val="006568AE"/>
    <w:rsid w:val="00656A86"/>
    <w:rsid w:val="00656C7B"/>
    <w:rsid w:val="00656EED"/>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6D5"/>
    <w:rsid w:val="00694897"/>
    <w:rsid w:val="00694AA9"/>
    <w:rsid w:val="00694B37"/>
    <w:rsid w:val="00694C22"/>
    <w:rsid w:val="00694D6E"/>
    <w:rsid w:val="00694E81"/>
    <w:rsid w:val="00694EA7"/>
    <w:rsid w:val="00694F82"/>
    <w:rsid w:val="006952A9"/>
    <w:rsid w:val="00695544"/>
    <w:rsid w:val="006959FA"/>
    <w:rsid w:val="00695A37"/>
    <w:rsid w:val="00695AB2"/>
    <w:rsid w:val="00695C23"/>
    <w:rsid w:val="00695C80"/>
    <w:rsid w:val="00695C8A"/>
    <w:rsid w:val="00695C92"/>
    <w:rsid w:val="00695EC2"/>
    <w:rsid w:val="00696167"/>
    <w:rsid w:val="006962EE"/>
    <w:rsid w:val="006963CC"/>
    <w:rsid w:val="006964CB"/>
    <w:rsid w:val="0069650F"/>
    <w:rsid w:val="006965FF"/>
    <w:rsid w:val="00696767"/>
    <w:rsid w:val="006967FA"/>
    <w:rsid w:val="00696973"/>
    <w:rsid w:val="00696983"/>
    <w:rsid w:val="00696BA1"/>
    <w:rsid w:val="0069773F"/>
    <w:rsid w:val="00697750"/>
    <w:rsid w:val="00697A4A"/>
    <w:rsid w:val="00697BAB"/>
    <w:rsid w:val="00697D05"/>
    <w:rsid w:val="00697F05"/>
    <w:rsid w:val="00697F07"/>
    <w:rsid w:val="006A0074"/>
    <w:rsid w:val="006A00A1"/>
    <w:rsid w:val="006A0254"/>
    <w:rsid w:val="006A0319"/>
    <w:rsid w:val="006A035E"/>
    <w:rsid w:val="006A0467"/>
    <w:rsid w:val="006A085D"/>
    <w:rsid w:val="006A0B84"/>
    <w:rsid w:val="006A0D78"/>
    <w:rsid w:val="006A0E7E"/>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760"/>
    <w:rsid w:val="006B282A"/>
    <w:rsid w:val="006B2B42"/>
    <w:rsid w:val="006B2EDE"/>
    <w:rsid w:val="006B2F17"/>
    <w:rsid w:val="006B306F"/>
    <w:rsid w:val="006B30CA"/>
    <w:rsid w:val="006B317A"/>
    <w:rsid w:val="006B33CA"/>
    <w:rsid w:val="006B368F"/>
    <w:rsid w:val="006B3761"/>
    <w:rsid w:val="006B3B78"/>
    <w:rsid w:val="006B3E18"/>
    <w:rsid w:val="006B3E1C"/>
    <w:rsid w:val="006B3FC3"/>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D04"/>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0D7"/>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95F"/>
    <w:rsid w:val="006D7BE5"/>
    <w:rsid w:val="006D7C5C"/>
    <w:rsid w:val="006D7C9F"/>
    <w:rsid w:val="006D7E39"/>
    <w:rsid w:val="006D7E6C"/>
    <w:rsid w:val="006E00D8"/>
    <w:rsid w:val="006E046D"/>
    <w:rsid w:val="006E05BB"/>
    <w:rsid w:val="006E06D8"/>
    <w:rsid w:val="006E095A"/>
    <w:rsid w:val="006E0F9F"/>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5CA"/>
    <w:rsid w:val="007006B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096"/>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10C3"/>
    <w:rsid w:val="007111D3"/>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69B"/>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508"/>
    <w:rsid w:val="00724527"/>
    <w:rsid w:val="007245E2"/>
    <w:rsid w:val="00724B70"/>
    <w:rsid w:val="00724CA3"/>
    <w:rsid w:val="0072507B"/>
    <w:rsid w:val="00725219"/>
    <w:rsid w:val="00725425"/>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66E"/>
    <w:rsid w:val="00734997"/>
    <w:rsid w:val="007349E8"/>
    <w:rsid w:val="00734D8F"/>
    <w:rsid w:val="00734D95"/>
    <w:rsid w:val="00734E96"/>
    <w:rsid w:val="00734EC9"/>
    <w:rsid w:val="00734F2A"/>
    <w:rsid w:val="00734F77"/>
    <w:rsid w:val="00734FA3"/>
    <w:rsid w:val="00734FB5"/>
    <w:rsid w:val="007354DF"/>
    <w:rsid w:val="0073594E"/>
    <w:rsid w:val="00735960"/>
    <w:rsid w:val="00735D97"/>
    <w:rsid w:val="00735E74"/>
    <w:rsid w:val="00735E99"/>
    <w:rsid w:val="0073613E"/>
    <w:rsid w:val="00736226"/>
    <w:rsid w:val="00736A54"/>
    <w:rsid w:val="00736A9C"/>
    <w:rsid w:val="00736B20"/>
    <w:rsid w:val="00736B38"/>
    <w:rsid w:val="00737051"/>
    <w:rsid w:val="007370A5"/>
    <w:rsid w:val="007371E9"/>
    <w:rsid w:val="00737248"/>
    <w:rsid w:val="007372DB"/>
    <w:rsid w:val="0073739D"/>
    <w:rsid w:val="007375CB"/>
    <w:rsid w:val="00737654"/>
    <w:rsid w:val="0073791D"/>
    <w:rsid w:val="00737B89"/>
    <w:rsid w:val="00740354"/>
    <w:rsid w:val="007405CD"/>
    <w:rsid w:val="00740821"/>
    <w:rsid w:val="0074094C"/>
    <w:rsid w:val="00740B19"/>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BF1"/>
    <w:rsid w:val="00744C8F"/>
    <w:rsid w:val="00744D2F"/>
    <w:rsid w:val="00744E33"/>
    <w:rsid w:val="00745098"/>
    <w:rsid w:val="00745194"/>
    <w:rsid w:val="007451B6"/>
    <w:rsid w:val="00745782"/>
    <w:rsid w:val="00745826"/>
    <w:rsid w:val="00745935"/>
    <w:rsid w:val="00745959"/>
    <w:rsid w:val="00745C06"/>
    <w:rsid w:val="00745F6C"/>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4E62"/>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86"/>
    <w:rsid w:val="007F4729"/>
    <w:rsid w:val="007F48C2"/>
    <w:rsid w:val="007F4A05"/>
    <w:rsid w:val="007F4FF1"/>
    <w:rsid w:val="007F504C"/>
    <w:rsid w:val="007F5141"/>
    <w:rsid w:val="007F53F2"/>
    <w:rsid w:val="007F5679"/>
    <w:rsid w:val="007F5802"/>
    <w:rsid w:val="007F5AD8"/>
    <w:rsid w:val="007F5C0F"/>
    <w:rsid w:val="007F5D30"/>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48B"/>
    <w:rsid w:val="008014B9"/>
    <w:rsid w:val="008015B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9BC"/>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5D"/>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B6F"/>
    <w:rsid w:val="00870CA9"/>
    <w:rsid w:val="00870DB6"/>
    <w:rsid w:val="00870EC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CEB"/>
    <w:rsid w:val="00873DF2"/>
    <w:rsid w:val="008744AC"/>
    <w:rsid w:val="00874A06"/>
    <w:rsid w:val="00874C8D"/>
    <w:rsid w:val="00874D78"/>
    <w:rsid w:val="00874FC2"/>
    <w:rsid w:val="0087500F"/>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CC3"/>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838"/>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68"/>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892"/>
    <w:rsid w:val="008E791D"/>
    <w:rsid w:val="008E7B06"/>
    <w:rsid w:val="008E7BB0"/>
    <w:rsid w:val="008E7C81"/>
    <w:rsid w:val="008E7E08"/>
    <w:rsid w:val="008F01C5"/>
    <w:rsid w:val="008F026B"/>
    <w:rsid w:val="008F02A3"/>
    <w:rsid w:val="008F03AD"/>
    <w:rsid w:val="008F045F"/>
    <w:rsid w:val="008F09E3"/>
    <w:rsid w:val="008F0AA2"/>
    <w:rsid w:val="008F0C0B"/>
    <w:rsid w:val="008F1086"/>
    <w:rsid w:val="008F1411"/>
    <w:rsid w:val="008F1510"/>
    <w:rsid w:val="008F1665"/>
    <w:rsid w:val="008F1809"/>
    <w:rsid w:val="008F18E0"/>
    <w:rsid w:val="008F1DBA"/>
    <w:rsid w:val="008F20B6"/>
    <w:rsid w:val="008F20F2"/>
    <w:rsid w:val="008F24E3"/>
    <w:rsid w:val="008F2978"/>
    <w:rsid w:val="008F29F4"/>
    <w:rsid w:val="008F2B20"/>
    <w:rsid w:val="008F2FCB"/>
    <w:rsid w:val="008F3107"/>
    <w:rsid w:val="008F3265"/>
    <w:rsid w:val="008F34D7"/>
    <w:rsid w:val="008F357C"/>
    <w:rsid w:val="008F3649"/>
    <w:rsid w:val="008F386F"/>
    <w:rsid w:val="008F3887"/>
    <w:rsid w:val="008F396F"/>
    <w:rsid w:val="008F3B30"/>
    <w:rsid w:val="008F3BBB"/>
    <w:rsid w:val="008F3EDF"/>
    <w:rsid w:val="008F429E"/>
    <w:rsid w:val="008F446D"/>
    <w:rsid w:val="008F4477"/>
    <w:rsid w:val="008F469F"/>
    <w:rsid w:val="008F4ACC"/>
    <w:rsid w:val="008F55FB"/>
    <w:rsid w:val="008F562F"/>
    <w:rsid w:val="008F570E"/>
    <w:rsid w:val="008F5824"/>
    <w:rsid w:val="008F59BD"/>
    <w:rsid w:val="008F5EF2"/>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3B8"/>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609"/>
    <w:rsid w:val="00910774"/>
    <w:rsid w:val="009107E9"/>
    <w:rsid w:val="0091086E"/>
    <w:rsid w:val="009108E6"/>
    <w:rsid w:val="00910C23"/>
    <w:rsid w:val="00910E62"/>
    <w:rsid w:val="00910ED6"/>
    <w:rsid w:val="00910FCF"/>
    <w:rsid w:val="0091102D"/>
    <w:rsid w:val="009111A6"/>
    <w:rsid w:val="00911254"/>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0A"/>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4A1"/>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296"/>
    <w:rsid w:val="00957489"/>
    <w:rsid w:val="00957675"/>
    <w:rsid w:val="00957AA9"/>
    <w:rsid w:val="009601A3"/>
    <w:rsid w:val="009602C4"/>
    <w:rsid w:val="009603DB"/>
    <w:rsid w:val="0096055B"/>
    <w:rsid w:val="009607F4"/>
    <w:rsid w:val="00960940"/>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AB2"/>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115"/>
    <w:rsid w:val="00987153"/>
    <w:rsid w:val="00987223"/>
    <w:rsid w:val="009874FC"/>
    <w:rsid w:val="00987681"/>
    <w:rsid w:val="00987A0A"/>
    <w:rsid w:val="00987B8A"/>
    <w:rsid w:val="009900EE"/>
    <w:rsid w:val="00990390"/>
    <w:rsid w:val="009909FE"/>
    <w:rsid w:val="00990A09"/>
    <w:rsid w:val="00990AE3"/>
    <w:rsid w:val="00990B36"/>
    <w:rsid w:val="00990C01"/>
    <w:rsid w:val="00990C7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44"/>
    <w:rsid w:val="009A03FD"/>
    <w:rsid w:val="009A044C"/>
    <w:rsid w:val="009A08FF"/>
    <w:rsid w:val="009A0B54"/>
    <w:rsid w:val="009A0F5F"/>
    <w:rsid w:val="009A1066"/>
    <w:rsid w:val="009A14E0"/>
    <w:rsid w:val="009A152A"/>
    <w:rsid w:val="009A1815"/>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EC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65B"/>
    <w:rsid w:val="00A00A2A"/>
    <w:rsid w:val="00A00A37"/>
    <w:rsid w:val="00A00CC0"/>
    <w:rsid w:val="00A00D07"/>
    <w:rsid w:val="00A00D42"/>
    <w:rsid w:val="00A01154"/>
    <w:rsid w:val="00A011CF"/>
    <w:rsid w:val="00A01571"/>
    <w:rsid w:val="00A0172B"/>
    <w:rsid w:val="00A01B2D"/>
    <w:rsid w:val="00A01C60"/>
    <w:rsid w:val="00A01EC3"/>
    <w:rsid w:val="00A0210C"/>
    <w:rsid w:val="00A02124"/>
    <w:rsid w:val="00A021D6"/>
    <w:rsid w:val="00A02215"/>
    <w:rsid w:val="00A022E4"/>
    <w:rsid w:val="00A0232C"/>
    <w:rsid w:val="00A023EE"/>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4C"/>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6EB"/>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2FB7"/>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5C1"/>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738"/>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4A53"/>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59A"/>
    <w:rsid w:val="00AA77D1"/>
    <w:rsid w:val="00AA785E"/>
    <w:rsid w:val="00AA7936"/>
    <w:rsid w:val="00AA7A58"/>
    <w:rsid w:val="00AA7C3A"/>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08F"/>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015"/>
    <w:rsid w:val="00AC25D6"/>
    <w:rsid w:val="00AC2776"/>
    <w:rsid w:val="00AC27BE"/>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346"/>
    <w:rsid w:val="00AD157D"/>
    <w:rsid w:val="00AD1604"/>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2BB"/>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B02"/>
    <w:rsid w:val="00AE6C0D"/>
    <w:rsid w:val="00AE6C71"/>
    <w:rsid w:val="00AE6E64"/>
    <w:rsid w:val="00AE71D8"/>
    <w:rsid w:val="00AE71EC"/>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C7"/>
    <w:rsid w:val="00B47715"/>
    <w:rsid w:val="00B47A6B"/>
    <w:rsid w:val="00B47BCD"/>
    <w:rsid w:val="00B47C26"/>
    <w:rsid w:val="00B47CA3"/>
    <w:rsid w:val="00B47EBC"/>
    <w:rsid w:val="00B501C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7BA"/>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A15"/>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3D32"/>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E6F"/>
    <w:rsid w:val="00BB0F19"/>
    <w:rsid w:val="00BB1320"/>
    <w:rsid w:val="00BB16F9"/>
    <w:rsid w:val="00BB1A5B"/>
    <w:rsid w:val="00BB1AB6"/>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A08"/>
    <w:rsid w:val="00C01B74"/>
    <w:rsid w:val="00C01BFB"/>
    <w:rsid w:val="00C01E7B"/>
    <w:rsid w:val="00C01FD2"/>
    <w:rsid w:val="00C0244F"/>
    <w:rsid w:val="00C024D8"/>
    <w:rsid w:val="00C02533"/>
    <w:rsid w:val="00C0281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4E06"/>
    <w:rsid w:val="00C0502F"/>
    <w:rsid w:val="00C050E7"/>
    <w:rsid w:val="00C0510F"/>
    <w:rsid w:val="00C0521A"/>
    <w:rsid w:val="00C053E7"/>
    <w:rsid w:val="00C054DE"/>
    <w:rsid w:val="00C0552A"/>
    <w:rsid w:val="00C05648"/>
    <w:rsid w:val="00C05B2D"/>
    <w:rsid w:val="00C05B7F"/>
    <w:rsid w:val="00C05EE9"/>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5F8"/>
    <w:rsid w:val="00C527AD"/>
    <w:rsid w:val="00C52CC7"/>
    <w:rsid w:val="00C52D09"/>
    <w:rsid w:val="00C52FDF"/>
    <w:rsid w:val="00C52FE8"/>
    <w:rsid w:val="00C533EA"/>
    <w:rsid w:val="00C53491"/>
    <w:rsid w:val="00C53513"/>
    <w:rsid w:val="00C53779"/>
    <w:rsid w:val="00C53ED5"/>
    <w:rsid w:val="00C5425E"/>
    <w:rsid w:val="00C54488"/>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339"/>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2DA"/>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21B"/>
    <w:rsid w:val="00C9046E"/>
    <w:rsid w:val="00C904F0"/>
    <w:rsid w:val="00C9051F"/>
    <w:rsid w:val="00C905C0"/>
    <w:rsid w:val="00C90836"/>
    <w:rsid w:val="00C90A2E"/>
    <w:rsid w:val="00C90D0E"/>
    <w:rsid w:val="00C90DBC"/>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A04"/>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2A9"/>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843"/>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E33"/>
    <w:rsid w:val="00CE0E4C"/>
    <w:rsid w:val="00CE0ED8"/>
    <w:rsid w:val="00CE148D"/>
    <w:rsid w:val="00CE14B5"/>
    <w:rsid w:val="00CE1690"/>
    <w:rsid w:val="00CE1850"/>
    <w:rsid w:val="00CE1A0F"/>
    <w:rsid w:val="00CE1C77"/>
    <w:rsid w:val="00CE1CBE"/>
    <w:rsid w:val="00CE1E9F"/>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FC"/>
    <w:rsid w:val="00D072CB"/>
    <w:rsid w:val="00D074A0"/>
    <w:rsid w:val="00D074EE"/>
    <w:rsid w:val="00D075AE"/>
    <w:rsid w:val="00D07600"/>
    <w:rsid w:val="00D07964"/>
    <w:rsid w:val="00D07B67"/>
    <w:rsid w:val="00D07DE2"/>
    <w:rsid w:val="00D07EF7"/>
    <w:rsid w:val="00D1035B"/>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89"/>
    <w:rsid w:val="00D23191"/>
    <w:rsid w:val="00D232EC"/>
    <w:rsid w:val="00D2346B"/>
    <w:rsid w:val="00D23A47"/>
    <w:rsid w:val="00D23A8D"/>
    <w:rsid w:val="00D23B3F"/>
    <w:rsid w:val="00D23B49"/>
    <w:rsid w:val="00D23BDB"/>
    <w:rsid w:val="00D23FA3"/>
    <w:rsid w:val="00D23FFF"/>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27E"/>
    <w:rsid w:val="00D26323"/>
    <w:rsid w:val="00D2694E"/>
    <w:rsid w:val="00D269C6"/>
    <w:rsid w:val="00D26A03"/>
    <w:rsid w:val="00D26A3C"/>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1FB1"/>
    <w:rsid w:val="00D3212C"/>
    <w:rsid w:val="00D322FD"/>
    <w:rsid w:val="00D32AF8"/>
    <w:rsid w:val="00D32BBB"/>
    <w:rsid w:val="00D32E92"/>
    <w:rsid w:val="00D331A6"/>
    <w:rsid w:val="00D331E4"/>
    <w:rsid w:val="00D335CE"/>
    <w:rsid w:val="00D336FF"/>
    <w:rsid w:val="00D33A4B"/>
    <w:rsid w:val="00D33B83"/>
    <w:rsid w:val="00D33D9C"/>
    <w:rsid w:val="00D34362"/>
    <w:rsid w:val="00D34563"/>
    <w:rsid w:val="00D34580"/>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539"/>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25F"/>
    <w:rsid w:val="00D674F1"/>
    <w:rsid w:val="00D677E0"/>
    <w:rsid w:val="00D679BE"/>
    <w:rsid w:val="00D67EE9"/>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494"/>
    <w:rsid w:val="00DA5551"/>
    <w:rsid w:val="00DA59B0"/>
    <w:rsid w:val="00DA5C7D"/>
    <w:rsid w:val="00DA5FEE"/>
    <w:rsid w:val="00DA623C"/>
    <w:rsid w:val="00DA63B6"/>
    <w:rsid w:val="00DA6422"/>
    <w:rsid w:val="00DA645F"/>
    <w:rsid w:val="00DA6898"/>
    <w:rsid w:val="00DA693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FB"/>
    <w:rsid w:val="00DC2463"/>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3037"/>
    <w:rsid w:val="00DE30A6"/>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C2"/>
    <w:rsid w:val="00E05181"/>
    <w:rsid w:val="00E051C0"/>
    <w:rsid w:val="00E05449"/>
    <w:rsid w:val="00E05586"/>
    <w:rsid w:val="00E056B5"/>
    <w:rsid w:val="00E05756"/>
    <w:rsid w:val="00E0587A"/>
    <w:rsid w:val="00E05AE3"/>
    <w:rsid w:val="00E05BA5"/>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AC7"/>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206C"/>
    <w:rsid w:val="00E1210D"/>
    <w:rsid w:val="00E12177"/>
    <w:rsid w:val="00E121F9"/>
    <w:rsid w:val="00E12422"/>
    <w:rsid w:val="00E12561"/>
    <w:rsid w:val="00E12848"/>
    <w:rsid w:val="00E129A0"/>
    <w:rsid w:val="00E129EA"/>
    <w:rsid w:val="00E13169"/>
    <w:rsid w:val="00E132DB"/>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811"/>
    <w:rsid w:val="00E15B28"/>
    <w:rsid w:val="00E15B3F"/>
    <w:rsid w:val="00E15E4E"/>
    <w:rsid w:val="00E16027"/>
    <w:rsid w:val="00E16316"/>
    <w:rsid w:val="00E16402"/>
    <w:rsid w:val="00E16510"/>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A87"/>
    <w:rsid w:val="00E26D07"/>
    <w:rsid w:val="00E26DE4"/>
    <w:rsid w:val="00E2712C"/>
    <w:rsid w:val="00E27183"/>
    <w:rsid w:val="00E27464"/>
    <w:rsid w:val="00E275AB"/>
    <w:rsid w:val="00E27610"/>
    <w:rsid w:val="00E27686"/>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CA6"/>
    <w:rsid w:val="00E35E33"/>
    <w:rsid w:val="00E360BE"/>
    <w:rsid w:val="00E36104"/>
    <w:rsid w:val="00E363CD"/>
    <w:rsid w:val="00E3667B"/>
    <w:rsid w:val="00E36C9E"/>
    <w:rsid w:val="00E36F6E"/>
    <w:rsid w:val="00E36F80"/>
    <w:rsid w:val="00E3705B"/>
    <w:rsid w:val="00E37095"/>
    <w:rsid w:val="00E370C2"/>
    <w:rsid w:val="00E370DC"/>
    <w:rsid w:val="00E371C8"/>
    <w:rsid w:val="00E374E0"/>
    <w:rsid w:val="00E375B6"/>
    <w:rsid w:val="00E37877"/>
    <w:rsid w:val="00E37D13"/>
    <w:rsid w:val="00E406EB"/>
    <w:rsid w:val="00E40DCB"/>
    <w:rsid w:val="00E40F18"/>
    <w:rsid w:val="00E41A70"/>
    <w:rsid w:val="00E41CE7"/>
    <w:rsid w:val="00E420FF"/>
    <w:rsid w:val="00E4242F"/>
    <w:rsid w:val="00E4252B"/>
    <w:rsid w:val="00E42534"/>
    <w:rsid w:val="00E426A3"/>
    <w:rsid w:val="00E42732"/>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A7F"/>
    <w:rsid w:val="00E43BEC"/>
    <w:rsid w:val="00E44143"/>
    <w:rsid w:val="00E44169"/>
    <w:rsid w:val="00E441AE"/>
    <w:rsid w:val="00E44249"/>
    <w:rsid w:val="00E44449"/>
    <w:rsid w:val="00E448CD"/>
    <w:rsid w:val="00E44935"/>
    <w:rsid w:val="00E4496E"/>
    <w:rsid w:val="00E44B5D"/>
    <w:rsid w:val="00E44E44"/>
    <w:rsid w:val="00E450CD"/>
    <w:rsid w:val="00E45112"/>
    <w:rsid w:val="00E452CD"/>
    <w:rsid w:val="00E45701"/>
    <w:rsid w:val="00E45710"/>
    <w:rsid w:val="00E45E2E"/>
    <w:rsid w:val="00E4619D"/>
    <w:rsid w:val="00E46423"/>
    <w:rsid w:val="00E46B9C"/>
    <w:rsid w:val="00E46D7C"/>
    <w:rsid w:val="00E46DA5"/>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67EE0"/>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599"/>
    <w:rsid w:val="00E757BE"/>
    <w:rsid w:val="00E75A4F"/>
    <w:rsid w:val="00E75A81"/>
    <w:rsid w:val="00E75B10"/>
    <w:rsid w:val="00E75F76"/>
    <w:rsid w:val="00E760EC"/>
    <w:rsid w:val="00E761D7"/>
    <w:rsid w:val="00E76495"/>
    <w:rsid w:val="00E76566"/>
    <w:rsid w:val="00E766E0"/>
    <w:rsid w:val="00E766FA"/>
    <w:rsid w:val="00E76ABA"/>
    <w:rsid w:val="00E76B71"/>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86E"/>
    <w:rsid w:val="00E918DF"/>
    <w:rsid w:val="00E91B16"/>
    <w:rsid w:val="00E91FF1"/>
    <w:rsid w:val="00E9206B"/>
    <w:rsid w:val="00E921A6"/>
    <w:rsid w:val="00E922ED"/>
    <w:rsid w:val="00E9246B"/>
    <w:rsid w:val="00E92758"/>
    <w:rsid w:val="00E92D6F"/>
    <w:rsid w:val="00E930A0"/>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0"/>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E6"/>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7C5"/>
    <w:rsid w:val="00ED0A50"/>
    <w:rsid w:val="00ED0A93"/>
    <w:rsid w:val="00ED0AC7"/>
    <w:rsid w:val="00ED0F77"/>
    <w:rsid w:val="00ED0FEB"/>
    <w:rsid w:val="00ED16BB"/>
    <w:rsid w:val="00ED185D"/>
    <w:rsid w:val="00ED1887"/>
    <w:rsid w:val="00ED18D0"/>
    <w:rsid w:val="00ED1C7B"/>
    <w:rsid w:val="00ED1C9B"/>
    <w:rsid w:val="00ED1EB4"/>
    <w:rsid w:val="00ED1FAD"/>
    <w:rsid w:val="00ED1FF5"/>
    <w:rsid w:val="00ED26DB"/>
    <w:rsid w:val="00ED298B"/>
    <w:rsid w:val="00ED2A7D"/>
    <w:rsid w:val="00ED2ABC"/>
    <w:rsid w:val="00ED2B18"/>
    <w:rsid w:val="00ED2B79"/>
    <w:rsid w:val="00ED2DD6"/>
    <w:rsid w:val="00ED2EEA"/>
    <w:rsid w:val="00ED2F39"/>
    <w:rsid w:val="00ED3136"/>
    <w:rsid w:val="00ED314E"/>
    <w:rsid w:val="00ED3485"/>
    <w:rsid w:val="00ED34CF"/>
    <w:rsid w:val="00ED3B97"/>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B33"/>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037"/>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96A1FD2"/>
    <w:rsid w:val="09C6AA67"/>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5958E3"/>
    <w:rsid w:val="0F93FADD"/>
    <w:rsid w:val="0FA72124"/>
    <w:rsid w:val="0FB0467E"/>
    <w:rsid w:val="10B7A5FB"/>
    <w:rsid w:val="10DC63AE"/>
    <w:rsid w:val="10E719B3"/>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3F45B4"/>
    <w:rsid w:val="1845D3D8"/>
    <w:rsid w:val="187B6B82"/>
    <w:rsid w:val="18B7801F"/>
    <w:rsid w:val="18C82CC5"/>
    <w:rsid w:val="18D41353"/>
    <w:rsid w:val="19107B10"/>
    <w:rsid w:val="1979949D"/>
    <w:rsid w:val="1A1EFF50"/>
    <w:rsid w:val="1A2CD805"/>
    <w:rsid w:val="1AC37C90"/>
    <w:rsid w:val="1AF03905"/>
    <w:rsid w:val="1B2740CA"/>
    <w:rsid w:val="1B4DB0DF"/>
    <w:rsid w:val="1B4E640F"/>
    <w:rsid w:val="1B826219"/>
    <w:rsid w:val="1BD2F20C"/>
    <w:rsid w:val="1BDFC4F8"/>
    <w:rsid w:val="1BEA11F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B5C017"/>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A1E4B19"/>
    <w:rsid w:val="2A23FD88"/>
    <w:rsid w:val="2A2435F1"/>
    <w:rsid w:val="2A2F1DFD"/>
    <w:rsid w:val="2A690CEE"/>
    <w:rsid w:val="2A9A45C3"/>
    <w:rsid w:val="2AA7D89A"/>
    <w:rsid w:val="2AB8AF30"/>
    <w:rsid w:val="2ADDB9F7"/>
    <w:rsid w:val="2AE40C18"/>
    <w:rsid w:val="2B1CB416"/>
    <w:rsid w:val="2BD27E14"/>
    <w:rsid w:val="2BD87960"/>
    <w:rsid w:val="2C1147CC"/>
    <w:rsid w:val="2C1D4C2C"/>
    <w:rsid w:val="2C7415C6"/>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E94FF6"/>
    <w:rsid w:val="3112EAFC"/>
    <w:rsid w:val="31A64339"/>
    <w:rsid w:val="3212597A"/>
    <w:rsid w:val="3228C4FD"/>
    <w:rsid w:val="3238FDC4"/>
    <w:rsid w:val="3239E77C"/>
    <w:rsid w:val="32C09C0B"/>
    <w:rsid w:val="32D3DF97"/>
    <w:rsid w:val="331955D3"/>
    <w:rsid w:val="338AE7C9"/>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B2FC73"/>
    <w:rsid w:val="4CBEC259"/>
    <w:rsid w:val="4CCAE76B"/>
    <w:rsid w:val="4CD4B764"/>
    <w:rsid w:val="4CE77BCC"/>
    <w:rsid w:val="4D074F4D"/>
    <w:rsid w:val="4D0B4A27"/>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52158C5"/>
    <w:rsid w:val="555BDAA1"/>
    <w:rsid w:val="556820C4"/>
    <w:rsid w:val="55E1581F"/>
    <w:rsid w:val="55E417E2"/>
    <w:rsid w:val="55F1764A"/>
    <w:rsid w:val="55F9B7C0"/>
    <w:rsid w:val="560394C1"/>
    <w:rsid w:val="56647D84"/>
    <w:rsid w:val="56AD0F2A"/>
    <w:rsid w:val="56D3AB32"/>
    <w:rsid w:val="56D52EB3"/>
    <w:rsid w:val="56E30FE6"/>
    <w:rsid w:val="56F1ECD7"/>
    <w:rsid w:val="570BFBB4"/>
    <w:rsid w:val="570D8E5E"/>
    <w:rsid w:val="577F41FC"/>
    <w:rsid w:val="5785DC9C"/>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9339EBB"/>
    <w:rsid w:val="69662147"/>
    <w:rsid w:val="6966A1ED"/>
    <w:rsid w:val="696C4C76"/>
    <w:rsid w:val="6988C181"/>
    <w:rsid w:val="69A6BB69"/>
    <w:rsid w:val="69C16113"/>
    <w:rsid w:val="69C8C794"/>
    <w:rsid w:val="6A06F536"/>
    <w:rsid w:val="6A86BC68"/>
    <w:rsid w:val="6AB2D615"/>
    <w:rsid w:val="6ABE8CA2"/>
    <w:rsid w:val="6B17CCE8"/>
    <w:rsid w:val="6B9896DD"/>
    <w:rsid w:val="6BD86DA9"/>
    <w:rsid w:val="6BFB09A0"/>
    <w:rsid w:val="6C0DB4A5"/>
    <w:rsid w:val="6C590B89"/>
    <w:rsid w:val="6C5CC5C9"/>
    <w:rsid w:val="6C5D02D6"/>
    <w:rsid w:val="6CC2DCCA"/>
    <w:rsid w:val="6CD00943"/>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F9FB0"/>
    <w:rsid w:val="71A5E30B"/>
    <w:rsid w:val="71AE5A02"/>
    <w:rsid w:val="71B63B56"/>
    <w:rsid w:val="71D0E11A"/>
    <w:rsid w:val="71F83E52"/>
    <w:rsid w:val="72077647"/>
    <w:rsid w:val="720F64AF"/>
    <w:rsid w:val="72256979"/>
    <w:rsid w:val="7268E998"/>
    <w:rsid w:val="729A3121"/>
    <w:rsid w:val="72AE59DC"/>
    <w:rsid w:val="732A533A"/>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91A4C9"/>
    <w:rsid w:val="7C9DF4C2"/>
    <w:rsid w:val="7CBA0C5F"/>
    <w:rsid w:val="7CBC0E39"/>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spacing w:before="0" w:line="240" w:lineRule="atLeast"/>
    </w:pPr>
    <w:rPr>
      <w:rFonts w:eastAsia="Times New Roman"/>
      <w:sz w:val="18"/>
      <w:szCs w:val="18"/>
    </w:rPr>
  </w:style>
  <w:style w:type="paragraph" w:styleId="ListNumber">
    <w:name w:val="List Number"/>
    <w:basedOn w:val="Normal"/>
    <w:uiPriority w:val="2"/>
    <w:rsid w:val="008C6A65"/>
    <w:p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spacing w:before="0" w:line="240" w:lineRule="atLeast"/>
    </w:pPr>
    <w:rPr>
      <w:rFonts w:eastAsia="Times New Roman"/>
      <w:sz w:val="18"/>
      <w:szCs w:val="18"/>
    </w:rPr>
  </w:style>
  <w:style w:type="paragraph" w:styleId="ListBullet3">
    <w:name w:val="List Bullet 3"/>
    <w:basedOn w:val="Normal"/>
    <w:uiPriority w:val="1"/>
    <w:rsid w:val="008C6A65"/>
    <w:pPr>
      <w:spacing w:before="0" w:line="240" w:lineRule="atLeast"/>
    </w:pPr>
    <w:rPr>
      <w:rFonts w:eastAsia="Times New Roman"/>
      <w:sz w:val="18"/>
      <w:szCs w:val="18"/>
    </w:rPr>
  </w:style>
  <w:style w:type="paragraph" w:styleId="ListNumber2">
    <w:name w:val="List Number 2"/>
    <w:basedOn w:val="Normal"/>
    <w:uiPriority w:val="2"/>
    <w:rsid w:val="008C6A65"/>
    <w:pPr>
      <w:spacing w:before="0" w:line="240" w:lineRule="atLeast"/>
    </w:pPr>
    <w:rPr>
      <w:rFonts w:eastAsia="Times New Roman"/>
      <w:sz w:val="18"/>
      <w:szCs w:val="18"/>
    </w:rPr>
  </w:style>
  <w:style w:type="paragraph" w:styleId="ListNumber3">
    <w:name w:val="List Number 3"/>
    <w:basedOn w:val="Normal"/>
    <w:uiPriority w:val="2"/>
    <w:rsid w:val="008C6A65"/>
    <w:pPr>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spacing w:before="60" w:after="60"/>
    </w:pPr>
    <w:rPr>
      <w:sz w:val="16"/>
    </w:rPr>
  </w:style>
  <w:style w:type="paragraph" w:customStyle="1" w:styleId="TableBullet2">
    <w:name w:val="Table Bullet 2"/>
    <w:basedOn w:val="ListBullet2"/>
    <w:uiPriority w:val="14"/>
    <w:locked/>
    <w:rsid w:val="008C6A65"/>
    <w:pPr>
      <w:spacing w:before="60" w:after="60"/>
    </w:pPr>
    <w:rPr>
      <w:sz w:val="16"/>
    </w:rPr>
  </w:style>
  <w:style w:type="paragraph" w:customStyle="1" w:styleId="TableBullet3">
    <w:name w:val="Table Bullet 3"/>
    <w:basedOn w:val="ListBullet3"/>
    <w:uiPriority w:val="14"/>
    <w:locked/>
    <w:rsid w:val="008C6A65"/>
    <w:pPr>
      <w:spacing w:before="60" w:after="60"/>
    </w:pPr>
    <w:rPr>
      <w:sz w:val="16"/>
    </w:rPr>
  </w:style>
  <w:style w:type="paragraph" w:customStyle="1" w:styleId="TableNumber">
    <w:name w:val="Table Number"/>
    <w:basedOn w:val="ListNumber"/>
    <w:uiPriority w:val="14"/>
    <w:locked/>
    <w:rsid w:val="008C6A65"/>
    <w:pPr>
      <w:spacing w:before="60" w:after="60"/>
    </w:pPr>
    <w:rPr>
      <w:sz w:val="16"/>
    </w:rPr>
  </w:style>
  <w:style w:type="paragraph" w:customStyle="1" w:styleId="TableNumber2">
    <w:name w:val="Table Number 2"/>
    <w:basedOn w:val="ListNumber2"/>
    <w:uiPriority w:val="14"/>
    <w:locked/>
    <w:rsid w:val="008C6A65"/>
    <w:pPr>
      <w:spacing w:before="60" w:after="60"/>
    </w:pPr>
    <w:rPr>
      <w:sz w:val="16"/>
    </w:rPr>
  </w:style>
  <w:style w:type="paragraph" w:customStyle="1" w:styleId="TableNumber3">
    <w:name w:val="Table Number 3"/>
    <w:basedOn w:val="ListNumber3"/>
    <w:uiPriority w:val="14"/>
    <w:locked/>
    <w:rsid w:val="008C6A65"/>
    <w:pPr>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 w:type="table" w:customStyle="1" w:styleId="Noheader1">
    <w:name w:val="No header1"/>
    <w:basedOn w:val="TableNormal"/>
    <w:uiPriority w:val="99"/>
    <w:locked/>
    <w:rsid w:val="00C90DBC"/>
    <w:pPr>
      <w:spacing w:after="0" w:line="240" w:lineRule="auto"/>
    </w:pPr>
    <w:rPr>
      <w:rFonts w:ascii="Aptos" w:eastAsia="Aptos" w:hAnsi="Aptos" w:cs="Arial"/>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austrac.gov.au/amlctf-reform/reforms-guidance/amlctf-program-reform/develop-your-amlctf-program-reform/step-1-establish-your-governance-framework-reform" TargetMode="External"/><Relationship Id="rId39" Type="http://schemas.openxmlformats.org/officeDocument/2006/relationships/hyperlink" Target="https://www.austrac.gov.au/amlctf-reform/reforms-guidance/amlctf-program-reform/reporting-austrac-reform" TargetMode="External"/><Relationship Id="rId21" Type="http://schemas.openxmlformats.org/officeDocument/2006/relationships/diagramLayout" Target="diagrams/layout1.xml"/><Relationship Id="rId34" Type="http://schemas.openxmlformats.org/officeDocument/2006/relationships/hyperlink" Target="https://www.austrac.gov.au/amlctf-reform/reforms-guidance/amlctf-program-reform/customer-due-diligence-reform/initial-customer-due-diligence-reform" TargetMode="External"/><Relationship Id="rId42" Type="http://schemas.openxmlformats.org/officeDocument/2006/relationships/hyperlink" Target="https://www.oaic.gov.au/privacy/australian-privacy-principles/australian-privacy-principles-guidelines/chapter-b-key-concepts" TargetMode="External"/><Relationship Id="rId47" Type="http://schemas.openxmlformats.org/officeDocument/2006/relationships/diagramQuickStyle" Target="diagrams/quickStyle3.xml"/><Relationship Id="rId50" Type="http://schemas.openxmlformats.org/officeDocument/2006/relationships/hyperlink" Target="https://www.austrac.gov.au/amlctf-reform/reforms-guidance/amlctf-program-reform/develop-your-amlctf-program-reform/step-4-review-and-update-your-amlctf-program-reform"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c.gov.au/amlctf-reform/reforms-guidance/before-you-start/new-industries-and-services-be-regulated-reform/professional-services-reform" TargetMode="External"/><Relationship Id="rId29" Type="http://schemas.openxmlformats.org/officeDocument/2006/relationships/diagramData" Target="diagrams/data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www.austrac.gov.au/amlctf-reform/reforms-guidance/amlctf-program-reform/develop-your-amlctf-program-reform/step-4-review-and-update-your-amlctf-program-reform" TargetMode="External"/><Relationship Id="rId40" Type="http://schemas.openxmlformats.org/officeDocument/2006/relationships/hyperlink" Target="https://www.austrac.gov.au/amlctf-reform/current-reporting-entities/tipping" TargetMode="External"/><Relationship Id="rId45" Type="http://schemas.openxmlformats.org/officeDocument/2006/relationships/diagramData" Target="diagrams/data3.xml"/><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diagramQuickStyle" Target="diagrams/quickStyle2.xml"/><Relationship Id="rId44" Type="http://schemas.openxmlformats.org/officeDocument/2006/relationships/header" Target="header6.xml"/><Relationship Id="rId52" Type="http://schemas.openxmlformats.org/officeDocument/2006/relationships/hyperlink" Target="https://www.austrac.gov.au/amlctf-reform/reforms-guidance/amlctf-program-reform/develop-your-amlctf-program-reform/record-keeping-refor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www.austrac.gov.au/amlctf-reform/reforms-guidance/amlctf-program-reform/personnel-due-diligence-and-training-reform/personnel-due-diligence-reform" TargetMode="External"/><Relationship Id="rId30" Type="http://schemas.openxmlformats.org/officeDocument/2006/relationships/diagramLayout" Target="diagrams/layout2.xml"/><Relationship Id="rId35" Type="http://schemas.openxmlformats.org/officeDocument/2006/relationships/hyperlink" Target="https://www.austrac.gov.au/amlctf-reform/reforms-guidance/amlctf-program-reform/customer-due-diligence-reform/ongoing-customer-due-diligence-reform" TargetMode="External"/><Relationship Id="rId43" Type="http://schemas.openxmlformats.org/officeDocument/2006/relationships/hyperlink" Target="https://www.oaic.gov.au/privacy/australian-privacy-principles/australian-privacy-principles-guidelines/chapter-3-app-3-collection-of-solicited-personal-information" TargetMode="External"/><Relationship Id="rId48" Type="http://schemas.openxmlformats.org/officeDocument/2006/relationships/diagramColors" Target="diagrams/colors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austrac.gov.au/amlctf-reform/reforms-guidance/amlctf-program-reform/develop-your-amlctf-program-reform/step-5-conduct-independent-evaluation-refor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microsoft.com/office/2007/relationships/diagramDrawing" Target="diagrams/drawing2.xml"/><Relationship Id="rId38" Type="http://schemas.openxmlformats.org/officeDocument/2006/relationships/hyperlink" Target="https://www.austrac.gov.au/amlctf-reform/reforms-guidance/amlctf-program-reform/customer-due-diligence-reform/enhanced-customer-due-diligence-reform" TargetMode="External"/><Relationship Id="rId46" Type="http://schemas.openxmlformats.org/officeDocument/2006/relationships/diagramLayout" Target="diagrams/layout3.xml"/><Relationship Id="rId20" Type="http://schemas.openxmlformats.org/officeDocument/2006/relationships/diagramData" Target="diagrams/data1.xml"/><Relationship Id="rId41" Type="http://schemas.openxmlformats.org/officeDocument/2006/relationships/hyperlink" Target="https://www.austrac.gov.au/amlctf-reform/reforms-guidance/before-you-start/new-industries-and-services-be-regulated-reform/professional-services-refor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header" Target="header5.xml"/><Relationship Id="rId36" Type="http://schemas.openxmlformats.org/officeDocument/2006/relationships/hyperlink" Target="https://www.austrac.gov.au/amlctf-reform/reforms-guidance/amlctf-program-reform/reporting-austrac-reform" TargetMode="External"/><Relationship Id="rId49" Type="http://schemas.microsoft.com/office/2007/relationships/diagramDrawing" Target="diagrams/drawing3.xml"/></Relationships>
</file>

<file path=word/_rels/footer3.xml.rels><?xml version="1.0" encoding="UTF-8" standalone="yes"?>
<Relationships xmlns="http://schemas.openxmlformats.org/package/2006/relationships"><Relationship Id="rId1" Type="http://schemas.openxmlformats.org/officeDocument/2006/relationships/hyperlink" Target="https://www.austrac.gov.au/node/146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6885"/>
    <w:rsid w:val="000420E4"/>
    <w:rsid w:val="000B3A16"/>
    <w:rsid w:val="00112754"/>
    <w:rsid w:val="00133447"/>
    <w:rsid w:val="00134254"/>
    <w:rsid w:val="001870B4"/>
    <w:rsid w:val="00192816"/>
    <w:rsid w:val="001A5E0A"/>
    <w:rsid w:val="001B0C15"/>
    <w:rsid w:val="001D663F"/>
    <w:rsid w:val="0020588E"/>
    <w:rsid w:val="00205D00"/>
    <w:rsid w:val="002118C0"/>
    <w:rsid w:val="00233C4A"/>
    <w:rsid w:val="00243DB6"/>
    <w:rsid w:val="002978E5"/>
    <w:rsid w:val="002A5DD6"/>
    <w:rsid w:val="002C5490"/>
    <w:rsid w:val="002C68EC"/>
    <w:rsid w:val="002D052D"/>
    <w:rsid w:val="002D60EB"/>
    <w:rsid w:val="00312848"/>
    <w:rsid w:val="00316D5D"/>
    <w:rsid w:val="00361DC5"/>
    <w:rsid w:val="00392573"/>
    <w:rsid w:val="003C7EF5"/>
    <w:rsid w:val="003D14DD"/>
    <w:rsid w:val="00407080"/>
    <w:rsid w:val="004116B5"/>
    <w:rsid w:val="0041473A"/>
    <w:rsid w:val="0043797E"/>
    <w:rsid w:val="00481DB7"/>
    <w:rsid w:val="004B3B62"/>
    <w:rsid w:val="0050674A"/>
    <w:rsid w:val="00513521"/>
    <w:rsid w:val="00521C74"/>
    <w:rsid w:val="005372D3"/>
    <w:rsid w:val="00557E42"/>
    <w:rsid w:val="005875A4"/>
    <w:rsid w:val="00591435"/>
    <w:rsid w:val="005A0EA3"/>
    <w:rsid w:val="005B4729"/>
    <w:rsid w:val="005B4DA1"/>
    <w:rsid w:val="005E3BA9"/>
    <w:rsid w:val="005F0D2F"/>
    <w:rsid w:val="005F20C1"/>
    <w:rsid w:val="006062DA"/>
    <w:rsid w:val="006144BC"/>
    <w:rsid w:val="006722C5"/>
    <w:rsid w:val="00676739"/>
    <w:rsid w:val="006A0E7E"/>
    <w:rsid w:val="0071469B"/>
    <w:rsid w:val="00730A9E"/>
    <w:rsid w:val="00736226"/>
    <w:rsid w:val="007532E6"/>
    <w:rsid w:val="007917EF"/>
    <w:rsid w:val="007A64C7"/>
    <w:rsid w:val="007C1EE1"/>
    <w:rsid w:val="007C3B4E"/>
    <w:rsid w:val="007D148B"/>
    <w:rsid w:val="007D509E"/>
    <w:rsid w:val="007F61E2"/>
    <w:rsid w:val="00806C00"/>
    <w:rsid w:val="00821410"/>
    <w:rsid w:val="00837F04"/>
    <w:rsid w:val="00855F81"/>
    <w:rsid w:val="008644C8"/>
    <w:rsid w:val="00870EC6"/>
    <w:rsid w:val="00881669"/>
    <w:rsid w:val="00897FA0"/>
    <w:rsid w:val="008A3170"/>
    <w:rsid w:val="008B222F"/>
    <w:rsid w:val="008C7F0F"/>
    <w:rsid w:val="008D796E"/>
    <w:rsid w:val="008F357C"/>
    <w:rsid w:val="00903702"/>
    <w:rsid w:val="00954F02"/>
    <w:rsid w:val="00976AB2"/>
    <w:rsid w:val="00986B68"/>
    <w:rsid w:val="009D45E0"/>
    <w:rsid w:val="009D637A"/>
    <w:rsid w:val="009F701A"/>
    <w:rsid w:val="00A42D82"/>
    <w:rsid w:val="00A47D89"/>
    <w:rsid w:val="00A54D44"/>
    <w:rsid w:val="00A66A3C"/>
    <w:rsid w:val="00A97738"/>
    <w:rsid w:val="00AB62E8"/>
    <w:rsid w:val="00AC2015"/>
    <w:rsid w:val="00AD1604"/>
    <w:rsid w:val="00AD62BB"/>
    <w:rsid w:val="00AE7F11"/>
    <w:rsid w:val="00AF23F7"/>
    <w:rsid w:val="00B14250"/>
    <w:rsid w:val="00B21CB3"/>
    <w:rsid w:val="00B504A3"/>
    <w:rsid w:val="00B56FC6"/>
    <w:rsid w:val="00B85896"/>
    <w:rsid w:val="00BA7024"/>
    <w:rsid w:val="00BB0E6F"/>
    <w:rsid w:val="00BD4904"/>
    <w:rsid w:val="00C23AE9"/>
    <w:rsid w:val="00C3280F"/>
    <w:rsid w:val="00C614EB"/>
    <w:rsid w:val="00C71969"/>
    <w:rsid w:val="00C737C6"/>
    <w:rsid w:val="00C84F2A"/>
    <w:rsid w:val="00CA2A04"/>
    <w:rsid w:val="00CC7ED2"/>
    <w:rsid w:val="00CE5679"/>
    <w:rsid w:val="00D2343B"/>
    <w:rsid w:val="00D35C29"/>
    <w:rsid w:val="00D45FB6"/>
    <w:rsid w:val="00D52539"/>
    <w:rsid w:val="00D63808"/>
    <w:rsid w:val="00D83652"/>
    <w:rsid w:val="00DA29DB"/>
    <w:rsid w:val="00DF70ED"/>
    <w:rsid w:val="00E03952"/>
    <w:rsid w:val="00E1013C"/>
    <w:rsid w:val="00E10AC7"/>
    <w:rsid w:val="00E2699C"/>
    <w:rsid w:val="00E2758B"/>
    <w:rsid w:val="00E4294F"/>
    <w:rsid w:val="00EA4526"/>
    <w:rsid w:val="00EB617E"/>
    <w:rsid w:val="00EC4D6C"/>
    <w:rsid w:val="00ED52DC"/>
    <w:rsid w:val="00EF1F16"/>
    <w:rsid w:val="00EF3E37"/>
    <w:rsid w:val="00F20794"/>
    <w:rsid w:val="00F3289B"/>
    <w:rsid w:val="00F63291"/>
    <w:rsid w:val="00F971B3"/>
    <w:rsid w:val="00FC0718"/>
    <w:rsid w:val="00FC1311"/>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39</Pages>
  <Words>10301</Words>
  <Characters>55730</Characters>
  <Application>Microsoft Office Word</Application>
  <DocSecurity>0</DocSecurity>
  <Lines>1506</Lines>
  <Paragraphs>971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65060</CharactersWithSpaces>
  <SharedDoc>false</SharedDoc>
  <HLinks>
    <vt:vector size="672" baseType="variant">
      <vt:variant>
        <vt:i4>2621447</vt:i4>
      </vt:variant>
      <vt:variant>
        <vt:i4>345</vt:i4>
      </vt:variant>
      <vt:variant>
        <vt:i4>0</vt:i4>
      </vt:variant>
      <vt:variant>
        <vt:i4>5</vt:i4>
      </vt:variant>
      <vt:variant>
        <vt:lpwstr/>
      </vt:variant>
      <vt:variant>
        <vt:lpwstr>_AUSTRAC_communications_1</vt:lpwstr>
      </vt:variant>
      <vt:variant>
        <vt:i4>6291523</vt:i4>
      </vt:variant>
      <vt:variant>
        <vt:i4>342</vt:i4>
      </vt:variant>
      <vt:variant>
        <vt:i4>0</vt:i4>
      </vt:variant>
      <vt:variant>
        <vt:i4>5</vt:i4>
      </vt:variant>
      <vt:variant>
        <vt:lpwstr/>
      </vt:variant>
      <vt:variant>
        <vt:lpwstr>_Periodic_effectiveness_checks</vt:lpwstr>
      </vt:variant>
      <vt:variant>
        <vt:i4>1572934</vt:i4>
      </vt:variant>
      <vt:variant>
        <vt:i4>339</vt:i4>
      </vt:variant>
      <vt:variant>
        <vt:i4>0</vt:i4>
      </vt:variant>
      <vt:variant>
        <vt:i4>5</vt:i4>
      </vt:variant>
      <vt:variant>
        <vt:lpwstr/>
      </vt:variant>
      <vt:variant>
        <vt:lpwstr>_Maintain_the_AML/CTF_1</vt:lpwstr>
      </vt:variant>
      <vt:variant>
        <vt:i4>4653088</vt:i4>
      </vt:variant>
      <vt:variant>
        <vt:i4>336</vt:i4>
      </vt:variant>
      <vt:variant>
        <vt:i4>0</vt:i4>
      </vt:variant>
      <vt:variant>
        <vt:i4>5</vt:i4>
      </vt:variant>
      <vt:variant>
        <vt:lpwstr/>
      </vt:variant>
      <vt:variant>
        <vt:lpwstr>_Maintain_the_AML/CTF</vt:lpwstr>
      </vt:variant>
      <vt:variant>
        <vt:i4>8257615</vt:i4>
      </vt:variant>
      <vt:variant>
        <vt:i4>333</vt:i4>
      </vt:variant>
      <vt:variant>
        <vt:i4>0</vt:i4>
      </vt:variant>
      <vt:variant>
        <vt:i4>5</vt:i4>
      </vt:variant>
      <vt:variant>
        <vt:lpwstr/>
      </vt:variant>
      <vt:variant>
        <vt:lpwstr>_Reporting</vt:lpwstr>
      </vt:variant>
      <vt:variant>
        <vt:i4>6029366</vt:i4>
      </vt:variant>
      <vt:variant>
        <vt:i4>330</vt:i4>
      </vt:variant>
      <vt:variant>
        <vt:i4>0</vt:i4>
      </vt:variant>
      <vt:variant>
        <vt:i4>5</vt:i4>
      </vt:variant>
      <vt:variant>
        <vt:lpwstr/>
      </vt:variant>
      <vt:variant>
        <vt:lpwstr>_Personnel_escalations_1</vt:lpwstr>
      </vt:variant>
      <vt:variant>
        <vt:i4>7602232</vt:i4>
      </vt:variant>
      <vt:variant>
        <vt:i4>327</vt:i4>
      </vt:variant>
      <vt:variant>
        <vt:i4>0</vt:i4>
      </vt:variant>
      <vt:variant>
        <vt:i4>5</vt:i4>
      </vt:variant>
      <vt:variant>
        <vt:lpwstr/>
      </vt:variant>
      <vt:variant>
        <vt:lpwstr>_Enhanced_customer_due_2</vt:lpwstr>
      </vt:variant>
      <vt:variant>
        <vt:i4>8257615</vt:i4>
      </vt:variant>
      <vt:variant>
        <vt:i4>324</vt:i4>
      </vt:variant>
      <vt:variant>
        <vt:i4>0</vt:i4>
      </vt:variant>
      <vt:variant>
        <vt:i4>5</vt:i4>
      </vt:variant>
      <vt:variant>
        <vt:lpwstr/>
      </vt:variant>
      <vt:variant>
        <vt:lpwstr>_Reporting</vt:lpwstr>
      </vt:variant>
      <vt:variant>
        <vt:i4>6029366</vt:i4>
      </vt:variant>
      <vt:variant>
        <vt:i4>321</vt:i4>
      </vt:variant>
      <vt:variant>
        <vt:i4>0</vt:i4>
      </vt:variant>
      <vt:variant>
        <vt:i4>5</vt:i4>
      </vt:variant>
      <vt:variant>
        <vt:lpwstr/>
      </vt:variant>
      <vt:variant>
        <vt:lpwstr>_Personnel_escalations_1</vt:lpwstr>
      </vt:variant>
      <vt:variant>
        <vt:i4>7602232</vt:i4>
      </vt:variant>
      <vt:variant>
        <vt:i4>318</vt:i4>
      </vt:variant>
      <vt:variant>
        <vt:i4>0</vt:i4>
      </vt:variant>
      <vt:variant>
        <vt:i4>5</vt:i4>
      </vt:variant>
      <vt:variant>
        <vt:lpwstr/>
      </vt:variant>
      <vt:variant>
        <vt:lpwstr>_Enhanced_customer_due_2</vt:lpwstr>
      </vt:variant>
      <vt:variant>
        <vt:i4>6881345</vt:i4>
      </vt:variant>
      <vt:variant>
        <vt:i4>315</vt:i4>
      </vt:variant>
      <vt:variant>
        <vt:i4>0</vt:i4>
      </vt:variant>
      <vt:variant>
        <vt:i4>5</vt:i4>
      </vt:variant>
      <vt:variant>
        <vt:lpwstr/>
      </vt:variant>
      <vt:variant>
        <vt:lpwstr>_Customers</vt:lpwstr>
      </vt:variant>
      <vt:variant>
        <vt:i4>6881345</vt:i4>
      </vt:variant>
      <vt:variant>
        <vt:i4>312</vt:i4>
      </vt:variant>
      <vt:variant>
        <vt:i4>0</vt:i4>
      </vt:variant>
      <vt:variant>
        <vt:i4>5</vt:i4>
      </vt:variant>
      <vt:variant>
        <vt:lpwstr/>
      </vt:variant>
      <vt:variant>
        <vt:lpwstr>_Customers</vt:lpwstr>
      </vt:variant>
      <vt:variant>
        <vt:i4>6881345</vt:i4>
      </vt:variant>
      <vt:variant>
        <vt:i4>309</vt:i4>
      </vt:variant>
      <vt:variant>
        <vt:i4>0</vt:i4>
      </vt:variant>
      <vt:variant>
        <vt:i4>5</vt:i4>
      </vt:variant>
      <vt:variant>
        <vt:lpwstr/>
      </vt:variant>
      <vt:variant>
        <vt:lpwstr>_Customers</vt:lpwstr>
      </vt:variant>
      <vt:variant>
        <vt:i4>7274562</vt:i4>
      </vt:variant>
      <vt:variant>
        <vt:i4>306</vt:i4>
      </vt:variant>
      <vt:variant>
        <vt:i4>0</vt:i4>
      </vt:variant>
      <vt:variant>
        <vt:i4>5</vt:i4>
      </vt:variant>
      <vt:variant>
        <vt:lpwstr/>
      </vt:variant>
      <vt:variant>
        <vt:lpwstr>_Personnel</vt:lpwstr>
      </vt:variant>
      <vt:variant>
        <vt:i4>1572934</vt:i4>
      </vt:variant>
      <vt:variant>
        <vt:i4>303</vt:i4>
      </vt:variant>
      <vt:variant>
        <vt:i4>0</vt:i4>
      </vt:variant>
      <vt:variant>
        <vt:i4>5</vt:i4>
      </vt:variant>
      <vt:variant>
        <vt:lpwstr/>
      </vt:variant>
      <vt:variant>
        <vt:lpwstr>_Maintain_the_AML/CTF_1</vt:lpwstr>
      </vt:variant>
      <vt:variant>
        <vt:i4>1572934</vt:i4>
      </vt:variant>
      <vt:variant>
        <vt:i4>300</vt:i4>
      </vt:variant>
      <vt:variant>
        <vt:i4>0</vt:i4>
      </vt:variant>
      <vt:variant>
        <vt:i4>5</vt:i4>
      </vt:variant>
      <vt:variant>
        <vt:lpwstr/>
      </vt:variant>
      <vt:variant>
        <vt:lpwstr>_Maintain_the_AML/CTF_1</vt:lpwstr>
      </vt:variant>
      <vt:variant>
        <vt:i4>1572913</vt:i4>
      </vt:variant>
      <vt:variant>
        <vt:i4>297</vt:i4>
      </vt:variant>
      <vt:variant>
        <vt:i4>0</vt:i4>
      </vt:variant>
      <vt:variant>
        <vt:i4>5</vt:i4>
      </vt:variant>
      <vt:variant>
        <vt:lpwstr/>
      </vt:variant>
      <vt:variant>
        <vt:lpwstr>_Record_keeping_1</vt:lpwstr>
      </vt:variant>
      <vt:variant>
        <vt:i4>8323188</vt:i4>
      </vt:variant>
      <vt:variant>
        <vt:i4>294</vt:i4>
      </vt:variant>
      <vt:variant>
        <vt:i4>0</vt:i4>
      </vt:variant>
      <vt:variant>
        <vt:i4>5</vt:i4>
      </vt:variant>
      <vt:variant>
        <vt:lpwstr>https://www.austrac.gov.au/news-and-media/austrac-inbrief/form</vt:lpwstr>
      </vt:variant>
      <vt:variant>
        <vt:lpwstr/>
      </vt:variant>
      <vt:variant>
        <vt:i4>2359348</vt:i4>
      </vt:variant>
      <vt:variant>
        <vt:i4>291</vt:i4>
      </vt:variant>
      <vt:variant>
        <vt:i4>0</vt:i4>
      </vt:variant>
      <vt:variant>
        <vt:i4>5</vt:i4>
      </vt:variant>
      <vt:variant>
        <vt:lpwstr>https://www.austrac.gov.au/news-and-media/subscribe-to-updates</vt:lpwstr>
      </vt:variant>
      <vt:variant>
        <vt:lpwstr/>
      </vt:variant>
      <vt:variant>
        <vt:i4>1769496</vt:i4>
      </vt:variant>
      <vt:variant>
        <vt:i4>288</vt:i4>
      </vt:variant>
      <vt:variant>
        <vt:i4>0</vt:i4>
      </vt:variant>
      <vt:variant>
        <vt:i4>5</vt:i4>
      </vt:variant>
      <vt:variant>
        <vt:lpwstr/>
      </vt:variant>
      <vt:variant>
        <vt:lpwstr>_Independent_evaluations</vt:lpwstr>
      </vt:variant>
      <vt:variant>
        <vt:i4>7798900</vt:i4>
      </vt:variant>
      <vt:variant>
        <vt:i4>285</vt:i4>
      </vt:variant>
      <vt:variant>
        <vt:i4>0</vt:i4>
      </vt:variant>
      <vt:variant>
        <vt:i4>5</vt:i4>
      </vt:variant>
      <vt:variant>
        <vt:lpwstr/>
      </vt:variant>
      <vt:variant>
        <vt:lpwstr>_AUSTRAC_communications</vt:lpwstr>
      </vt:variant>
      <vt:variant>
        <vt:i4>5767229</vt:i4>
      </vt:variant>
      <vt:variant>
        <vt:i4>282</vt:i4>
      </vt:variant>
      <vt:variant>
        <vt:i4>0</vt:i4>
      </vt:variant>
      <vt:variant>
        <vt:i4>5</vt:i4>
      </vt:variant>
      <vt:variant>
        <vt:lpwstr/>
      </vt:variant>
      <vt:variant>
        <vt:lpwstr>_AUSTRAC_enrolment_1</vt:lpwstr>
      </vt:variant>
      <vt:variant>
        <vt:i4>1572913</vt:i4>
      </vt:variant>
      <vt:variant>
        <vt:i4>279</vt:i4>
      </vt:variant>
      <vt:variant>
        <vt:i4>0</vt:i4>
      </vt:variant>
      <vt:variant>
        <vt:i4>5</vt:i4>
      </vt:variant>
      <vt:variant>
        <vt:lpwstr/>
      </vt:variant>
      <vt:variant>
        <vt:lpwstr>_Record_keeping_1</vt:lpwstr>
      </vt:variant>
      <vt:variant>
        <vt:i4>1769496</vt:i4>
      </vt:variant>
      <vt:variant>
        <vt:i4>276</vt:i4>
      </vt:variant>
      <vt:variant>
        <vt:i4>0</vt:i4>
      </vt:variant>
      <vt:variant>
        <vt:i4>5</vt:i4>
      </vt:variant>
      <vt:variant>
        <vt:lpwstr/>
      </vt:variant>
      <vt:variant>
        <vt:lpwstr>_Independent_evaluations</vt:lpwstr>
      </vt:variant>
      <vt:variant>
        <vt:i4>8257615</vt:i4>
      </vt:variant>
      <vt:variant>
        <vt:i4>273</vt:i4>
      </vt:variant>
      <vt:variant>
        <vt:i4>0</vt:i4>
      </vt:variant>
      <vt:variant>
        <vt:i4>5</vt:i4>
      </vt:variant>
      <vt:variant>
        <vt:lpwstr/>
      </vt:variant>
      <vt:variant>
        <vt:lpwstr>_Reporting</vt:lpwstr>
      </vt:variant>
      <vt:variant>
        <vt:i4>5308444</vt:i4>
      </vt:variant>
      <vt:variant>
        <vt:i4>270</vt:i4>
      </vt:variant>
      <vt:variant>
        <vt:i4>0</vt:i4>
      </vt:variant>
      <vt:variant>
        <vt:i4>5</vt:i4>
      </vt:variant>
      <vt:variant>
        <vt:lpwstr/>
      </vt:variant>
      <vt:variant>
        <vt:lpwstr>_Periodic_effectiveness_checks_1</vt:lpwstr>
      </vt:variant>
      <vt:variant>
        <vt:i4>2621447</vt:i4>
      </vt:variant>
      <vt:variant>
        <vt:i4>267</vt:i4>
      </vt:variant>
      <vt:variant>
        <vt:i4>0</vt:i4>
      </vt:variant>
      <vt:variant>
        <vt:i4>5</vt:i4>
      </vt:variant>
      <vt:variant>
        <vt:lpwstr/>
      </vt:variant>
      <vt:variant>
        <vt:lpwstr>_AUSTRAC_communications_1</vt:lpwstr>
      </vt:variant>
      <vt:variant>
        <vt:i4>1572934</vt:i4>
      </vt:variant>
      <vt:variant>
        <vt:i4>264</vt:i4>
      </vt:variant>
      <vt:variant>
        <vt:i4>0</vt:i4>
      </vt:variant>
      <vt:variant>
        <vt:i4>5</vt:i4>
      </vt:variant>
      <vt:variant>
        <vt:lpwstr/>
      </vt:variant>
      <vt:variant>
        <vt:lpwstr>_Maintain_the_AML/CTF_1</vt:lpwstr>
      </vt:variant>
      <vt:variant>
        <vt:i4>3276878</vt:i4>
      </vt:variant>
      <vt:variant>
        <vt:i4>261</vt:i4>
      </vt:variant>
      <vt:variant>
        <vt:i4>0</vt:i4>
      </vt:variant>
      <vt:variant>
        <vt:i4>5</vt:i4>
      </vt:variant>
      <vt:variant>
        <vt:lpwstr/>
      </vt:variant>
      <vt:variant>
        <vt:lpwstr>_Tipping_off_1</vt:lpwstr>
      </vt:variant>
      <vt:variant>
        <vt:i4>7602232</vt:i4>
      </vt:variant>
      <vt:variant>
        <vt:i4>258</vt:i4>
      </vt:variant>
      <vt:variant>
        <vt:i4>0</vt:i4>
      </vt:variant>
      <vt:variant>
        <vt:i4>5</vt:i4>
      </vt:variant>
      <vt:variant>
        <vt:lpwstr/>
      </vt:variant>
      <vt:variant>
        <vt:lpwstr>_Enhanced_customer_due_2</vt:lpwstr>
      </vt:variant>
      <vt:variant>
        <vt:i4>2818159</vt:i4>
      </vt:variant>
      <vt:variant>
        <vt:i4>255</vt:i4>
      </vt:variant>
      <vt:variant>
        <vt:i4>0</vt:i4>
      </vt:variant>
      <vt:variant>
        <vt:i4>5</vt:i4>
      </vt:variant>
      <vt:variant>
        <vt:lpwstr/>
      </vt:variant>
      <vt:variant>
        <vt:lpwstr>_Offboarding_1</vt:lpwstr>
      </vt:variant>
      <vt:variant>
        <vt:i4>2818159</vt:i4>
      </vt:variant>
      <vt:variant>
        <vt:i4>252</vt:i4>
      </vt:variant>
      <vt:variant>
        <vt:i4>0</vt:i4>
      </vt:variant>
      <vt:variant>
        <vt:i4>5</vt:i4>
      </vt:variant>
      <vt:variant>
        <vt:lpwstr/>
      </vt:variant>
      <vt:variant>
        <vt:lpwstr>_Offboarding_1</vt:lpwstr>
      </vt:variant>
      <vt:variant>
        <vt:i4>3276878</vt:i4>
      </vt:variant>
      <vt:variant>
        <vt:i4>249</vt:i4>
      </vt:variant>
      <vt:variant>
        <vt:i4>0</vt:i4>
      </vt:variant>
      <vt:variant>
        <vt:i4>5</vt:i4>
      </vt:variant>
      <vt:variant>
        <vt:lpwstr/>
      </vt:variant>
      <vt:variant>
        <vt:lpwstr>_Tipping_off_1</vt:lpwstr>
      </vt:variant>
      <vt:variant>
        <vt:i4>7602232</vt:i4>
      </vt:variant>
      <vt:variant>
        <vt:i4>246</vt:i4>
      </vt:variant>
      <vt:variant>
        <vt:i4>0</vt:i4>
      </vt:variant>
      <vt:variant>
        <vt:i4>5</vt:i4>
      </vt:variant>
      <vt:variant>
        <vt:lpwstr/>
      </vt:variant>
      <vt:variant>
        <vt:lpwstr>_Enhanced_customer_due_2</vt:lpwstr>
      </vt:variant>
      <vt:variant>
        <vt:i4>6881392</vt:i4>
      </vt:variant>
      <vt:variant>
        <vt:i4>243</vt:i4>
      </vt:variant>
      <vt:variant>
        <vt:i4>0</vt:i4>
      </vt:variant>
      <vt:variant>
        <vt:i4>5</vt:i4>
      </vt:variant>
      <vt:variant>
        <vt:lpwstr/>
      </vt:variant>
      <vt:variant>
        <vt:lpwstr>_Ongoing_customer_due_1</vt:lpwstr>
      </vt:variant>
      <vt:variant>
        <vt:i4>2818159</vt:i4>
      </vt:variant>
      <vt:variant>
        <vt:i4>240</vt:i4>
      </vt:variant>
      <vt:variant>
        <vt:i4>0</vt:i4>
      </vt:variant>
      <vt:variant>
        <vt:i4>5</vt:i4>
      </vt:variant>
      <vt:variant>
        <vt:lpwstr/>
      </vt:variant>
      <vt:variant>
        <vt:lpwstr>_Offboarding_1</vt:lpwstr>
      </vt:variant>
      <vt:variant>
        <vt:i4>3276878</vt:i4>
      </vt:variant>
      <vt:variant>
        <vt:i4>237</vt:i4>
      </vt:variant>
      <vt:variant>
        <vt:i4>0</vt:i4>
      </vt:variant>
      <vt:variant>
        <vt:i4>5</vt:i4>
      </vt:variant>
      <vt:variant>
        <vt:lpwstr/>
      </vt:variant>
      <vt:variant>
        <vt:lpwstr>_Tipping_off_1</vt:lpwstr>
      </vt:variant>
      <vt:variant>
        <vt:i4>3473409</vt:i4>
      </vt:variant>
      <vt:variant>
        <vt:i4>234</vt:i4>
      </vt:variant>
      <vt:variant>
        <vt:i4>0</vt:i4>
      </vt:variant>
      <vt:variant>
        <vt:i4>5</vt:i4>
      </vt:variant>
      <vt:variant>
        <vt:lpwstr/>
      </vt:variant>
      <vt:variant>
        <vt:lpwstr>_Initial_customer_due</vt:lpwstr>
      </vt:variant>
      <vt:variant>
        <vt:i4>3473409</vt:i4>
      </vt:variant>
      <vt:variant>
        <vt:i4>231</vt:i4>
      </vt:variant>
      <vt:variant>
        <vt:i4>0</vt:i4>
      </vt:variant>
      <vt:variant>
        <vt:i4>5</vt:i4>
      </vt:variant>
      <vt:variant>
        <vt:lpwstr/>
      </vt:variant>
      <vt:variant>
        <vt:lpwstr>_Initial_customer_due</vt:lpwstr>
      </vt:variant>
      <vt:variant>
        <vt:i4>3473409</vt:i4>
      </vt:variant>
      <vt:variant>
        <vt:i4>228</vt:i4>
      </vt:variant>
      <vt:variant>
        <vt:i4>0</vt:i4>
      </vt:variant>
      <vt:variant>
        <vt:i4>5</vt:i4>
      </vt:variant>
      <vt:variant>
        <vt:lpwstr/>
      </vt:variant>
      <vt:variant>
        <vt:lpwstr>_Initial_customer_due</vt:lpwstr>
      </vt:variant>
      <vt:variant>
        <vt:i4>7602232</vt:i4>
      </vt:variant>
      <vt:variant>
        <vt:i4>225</vt:i4>
      </vt:variant>
      <vt:variant>
        <vt:i4>0</vt:i4>
      </vt:variant>
      <vt:variant>
        <vt:i4>5</vt:i4>
      </vt:variant>
      <vt:variant>
        <vt:lpwstr/>
      </vt:variant>
      <vt:variant>
        <vt:lpwstr>_Enhanced_customer_due_2</vt:lpwstr>
      </vt:variant>
      <vt:variant>
        <vt:i4>8257615</vt:i4>
      </vt:variant>
      <vt:variant>
        <vt:i4>222</vt:i4>
      </vt:variant>
      <vt:variant>
        <vt:i4>0</vt:i4>
      </vt:variant>
      <vt:variant>
        <vt:i4>5</vt:i4>
      </vt:variant>
      <vt:variant>
        <vt:lpwstr/>
      </vt:variant>
      <vt:variant>
        <vt:lpwstr>_Reporting</vt:lpwstr>
      </vt:variant>
      <vt:variant>
        <vt:i4>6029366</vt:i4>
      </vt:variant>
      <vt:variant>
        <vt:i4>219</vt:i4>
      </vt:variant>
      <vt:variant>
        <vt:i4>0</vt:i4>
      </vt:variant>
      <vt:variant>
        <vt:i4>5</vt:i4>
      </vt:variant>
      <vt:variant>
        <vt:lpwstr/>
      </vt:variant>
      <vt:variant>
        <vt:lpwstr>_Personnel_escalations_1</vt:lpwstr>
      </vt:variant>
      <vt:variant>
        <vt:i4>6029366</vt:i4>
      </vt:variant>
      <vt:variant>
        <vt:i4>216</vt:i4>
      </vt:variant>
      <vt:variant>
        <vt:i4>0</vt:i4>
      </vt:variant>
      <vt:variant>
        <vt:i4>5</vt:i4>
      </vt:variant>
      <vt:variant>
        <vt:lpwstr/>
      </vt:variant>
      <vt:variant>
        <vt:lpwstr>_Personnel_escalations_1</vt:lpwstr>
      </vt:variant>
      <vt:variant>
        <vt:i4>1572913</vt:i4>
      </vt:variant>
      <vt:variant>
        <vt:i4>213</vt:i4>
      </vt:variant>
      <vt:variant>
        <vt:i4>0</vt:i4>
      </vt:variant>
      <vt:variant>
        <vt:i4>5</vt:i4>
      </vt:variant>
      <vt:variant>
        <vt:lpwstr/>
      </vt:variant>
      <vt:variant>
        <vt:lpwstr>_Record_keeping_1</vt:lpwstr>
      </vt:variant>
      <vt:variant>
        <vt:i4>1572913</vt:i4>
      </vt:variant>
      <vt:variant>
        <vt:i4>210</vt:i4>
      </vt:variant>
      <vt:variant>
        <vt:i4>0</vt:i4>
      </vt:variant>
      <vt:variant>
        <vt:i4>5</vt:i4>
      </vt:variant>
      <vt:variant>
        <vt:lpwstr/>
      </vt:variant>
      <vt:variant>
        <vt:lpwstr>_Record_keeping_1</vt:lpwstr>
      </vt:variant>
      <vt:variant>
        <vt:i4>6029366</vt:i4>
      </vt:variant>
      <vt:variant>
        <vt:i4>207</vt:i4>
      </vt:variant>
      <vt:variant>
        <vt:i4>0</vt:i4>
      </vt:variant>
      <vt:variant>
        <vt:i4>5</vt:i4>
      </vt:variant>
      <vt:variant>
        <vt:lpwstr/>
      </vt:variant>
      <vt:variant>
        <vt:lpwstr>_Personnel_escalations_1</vt:lpwstr>
      </vt:variant>
      <vt:variant>
        <vt:i4>6029366</vt:i4>
      </vt:variant>
      <vt:variant>
        <vt:i4>204</vt:i4>
      </vt:variant>
      <vt:variant>
        <vt:i4>0</vt:i4>
      </vt:variant>
      <vt:variant>
        <vt:i4>5</vt:i4>
      </vt:variant>
      <vt:variant>
        <vt:lpwstr/>
      </vt:variant>
      <vt:variant>
        <vt:lpwstr>_Personnel_escalations_1</vt:lpwstr>
      </vt:variant>
      <vt:variant>
        <vt:i4>7602232</vt:i4>
      </vt:variant>
      <vt:variant>
        <vt:i4>201</vt:i4>
      </vt:variant>
      <vt:variant>
        <vt:i4>0</vt:i4>
      </vt:variant>
      <vt:variant>
        <vt:i4>5</vt:i4>
      </vt:variant>
      <vt:variant>
        <vt:lpwstr/>
      </vt:variant>
      <vt:variant>
        <vt:lpwstr>_Enhanced_customer_due_2</vt:lpwstr>
      </vt:variant>
      <vt:variant>
        <vt:i4>1572913</vt:i4>
      </vt:variant>
      <vt:variant>
        <vt:i4>198</vt:i4>
      </vt:variant>
      <vt:variant>
        <vt:i4>0</vt:i4>
      </vt:variant>
      <vt:variant>
        <vt:i4>5</vt:i4>
      </vt:variant>
      <vt:variant>
        <vt:lpwstr/>
      </vt:variant>
      <vt:variant>
        <vt:lpwstr>_Record_keeping_1</vt:lpwstr>
      </vt:variant>
      <vt:variant>
        <vt:i4>6881392</vt:i4>
      </vt:variant>
      <vt:variant>
        <vt:i4>195</vt:i4>
      </vt:variant>
      <vt:variant>
        <vt:i4>0</vt:i4>
      </vt:variant>
      <vt:variant>
        <vt:i4>5</vt:i4>
      </vt:variant>
      <vt:variant>
        <vt:lpwstr/>
      </vt:variant>
      <vt:variant>
        <vt:lpwstr>_Ongoing_customer_due_1</vt:lpwstr>
      </vt:variant>
      <vt:variant>
        <vt:i4>7602232</vt:i4>
      </vt:variant>
      <vt:variant>
        <vt:i4>192</vt:i4>
      </vt:variant>
      <vt:variant>
        <vt:i4>0</vt:i4>
      </vt:variant>
      <vt:variant>
        <vt:i4>5</vt:i4>
      </vt:variant>
      <vt:variant>
        <vt:lpwstr/>
      </vt:variant>
      <vt:variant>
        <vt:lpwstr>_Enhanced_customer_due_2</vt:lpwstr>
      </vt:variant>
      <vt:variant>
        <vt:i4>7602232</vt:i4>
      </vt:variant>
      <vt:variant>
        <vt:i4>189</vt:i4>
      </vt:variant>
      <vt:variant>
        <vt:i4>0</vt:i4>
      </vt:variant>
      <vt:variant>
        <vt:i4>5</vt:i4>
      </vt:variant>
      <vt:variant>
        <vt:lpwstr/>
      </vt:variant>
      <vt:variant>
        <vt:lpwstr>_Enhanced_customer_due_2</vt:lpwstr>
      </vt:variant>
      <vt:variant>
        <vt:i4>1703984</vt:i4>
      </vt:variant>
      <vt:variant>
        <vt:i4>186</vt:i4>
      </vt:variant>
      <vt:variant>
        <vt:i4>0</vt:i4>
      </vt:variant>
      <vt:variant>
        <vt:i4>5</vt:i4>
      </vt:variant>
      <vt:variant>
        <vt:lpwstr/>
      </vt:variant>
      <vt:variant>
        <vt:lpwstr>_Offboarding</vt:lpwstr>
      </vt:variant>
      <vt:variant>
        <vt:i4>3276878</vt:i4>
      </vt:variant>
      <vt:variant>
        <vt:i4>183</vt:i4>
      </vt:variant>
      <vt:variant>
        <vt:i4>0</vt:i4>
      </vt:variant>
      <vt:variant>
        <vt:i4>5</vt:i4>
      </vt:variant>
      <vt:variant>
        <vt:lpwstr/>
      </vt:variant>
      <vt:variant>
        <vt:lpwstr>_Tipping_off_1</vt:lpwstr>
      </vt:variant>
      <vt:variant>
        <vt:i4>8257615</vt:i4>
      </vt:variant>
      <vt:variant>
        <vt:i4>180</vt:i4>
      </vt:variant>
      <vt:variant>
        <vt:i4>0</vt:i4>
      </vt:variant>
      <vt:variant>
        <vt:i4>5</vt:i4>
      </vt:variant>
      <vt:variant>
        <vt:lpwstr/>
      </vt:variant>
      <vt:variant>
        <vt:lpwstr>_Reporting</vt:lpwstr>
      </vt:variant>
      <vt:variant>
        <vt:i4>7602232</vt:i4>
      </vt:variant>
      <vt:variant>
        <vt:i4>177</vt:i4>
      </vt:variant>
      <vt:variant>
        <vt:i4>0</vt:i4>
      </vt:variant>
      <vt:variant>
        <vt:i4>5</vt:i4>
      </vt:variant>
      <vt:variant>
        <vt:lpwstr/>
      </vt:variant>
      <vt:variant>
        <vt:lpwstr>_Enhanced_customer_due_2</vt:lpwstr>
      </vt:variant>
      <vt:variant>
        <vt:i4>6029366</vt:i4>
      </vt:variant>
      <vt:variant>
        <vt:i4>174</vt:i4>
      </vt:variant>
      <vt:variant>
        <vt:i4>0</vt:i4>
      </vt:variant>
      <vt:variant>
        <vt:i4>5</vt:i4>
      </vt:variant>
      <vt:variant>
        <vt:lpwstr/>
      </vt:variant>
      <vt:variant>
        <vt:lpwstr>_Personnel_escalations_1</vt:lpwstr>
      </vt:variant>
      <vt:variant>
        <vt:i4>7274615</vt:i4>
      </vt:variant>
      <vt:variant>
        <vt:i4>171</vt:i4>
      </vt:variant>
      <vt:variant>
        <vt:i4>0</vt:i4>
      </vt:variant>
      <vt:variant>
        <vt:i4>5</vt:i4>
      </vt:variant>
      <vt:variant>
        <vt:lpwstr/>
      </vt:variant>
      <vt:variant>
        <vt:lpwstr>_Pre-commencement_customer_due_1</vt:lpwstr>
      </vt:variant>
      <vt:variant>
        <vt:i4>6881392</vt:i4>
      </vt:variant>
      <vt:variant>
        <vt:i4>168</vt:i4>
      </vt:variant>
      <vt:variant>
        <vt:i4>0</vt:i4>
      </vt:variant>
      <vt:variant>
        <vt:i4>5</vt:i4>
      </vt:variant>
      <vt:variant>
        <vt:lpwstr/>
      </vt:variant>
      <vt:variant>
        <vt:lpwstr>_Ongoing_customer_due_1</vt:lpwstr>
      </vt:variant>
      <vt:variant>
        <vt:i4>7602232</vt:i4>
      </vt:variant>
      <vt:variant>
        <vt:i4>165</vt:i4>
      </vt:variant>
      <vt:variant>
        <vt:i4>0</vt:i4>
      </vt:variant>
      <vt:variant>
        <vt:i4>5</vt:i4>
      </vt:variant>
      <vt:variant>
        <vt:lpwstr/>
      </vt:variant>
      <vt:variant>
        <vt:lpwstr>_Enhanced_customer_due_2</vt:lpwstr>
      </vt:variant>
      <vt:variant>
        <vt:i4>3473409</vt:i4>
      </vt:variant>
      <vt:variant>
        <vt:i4>162</vt:i4>
      </vt:variant>
      <vt:variant>
        <vt:i4>0</vt:i4>
      </vt:variant>
      <vt:variant>
        <vt:i4>5</vt:i4>
      </vt:variant>
      <vt:variant>
        <vt:lpwstr/>
      </vt:variant>
      <vt:variant>
        <vt:lpwstr>_Initial_customer_due</vt:lpwstr>
      </vt:variant>
      <vt:variant>
        <vt:i4>65592</vt:i4>
      </vt:variant>
      <vt:variant>
        <vt:i4>159</vt:i4>
      </vt:variant>
      <vt:variant>
        <vt:i4>0</vt:i4>
      </vt:variant>
      <vt:variant>
        <vt:i4>5</vt:i4>
      </vt:variant>
      <vt:variant>
        <vt:lpwstr/>
      </vt:variant>
      <vt:variant>
        <vt:lpwstr>_Identify_and_appoint</vt:lpwstr>
      </vt:variant>
      <vt:variant>
        <vt:i4>65592</vt:i4>
      </vt:variant>
      <vt:variant>
        <vt:i4>156</vt:i4>
      </vt:variant>
      <vt:variant>
        <vt:i4>0</vt:i4>
      </vt:variant>
      <vt:variant>
        <vt:i4>5</vt:i4>
      </vt:variant>
      <vt:variant>
        <vt:lpwstr/>
      </vt:variant>
      <vt:variant>
        <vt:lpwstr>_Identify_and_appoint</vt:lpwstr>
      </vt:variant>
      <vt:variant>
        <vt:i4>65592</vt:i4>
      </vt:variant>
      <vt:variant>
        <vt:i4>153</vt:i4>
      </vt:variant>
      <vt:variant>
        <vt:i4>0</vt:i4>
      </vt:variant>
      <vt:variant>
        <vt:i4>5</vt:i4>
      </vt:variant>
      <vt:variant>
        <vt:lpwstr/>
      </vt:variant>
      <vt:variant>
        <vt:lpwstr>_Identify_and_appoint</vt:lpwstr>
      </vt:variant>
      <vt:variant>
        <vt:i4>3276878</vt:i4>
      </vt:variant>
      <vt:variant>
        <vt:i4>150</vt:i4>
      </vt:variant>
      <vt:variant>
        <vt:i4>0</vt:i4>
      </vt:variant>
      <vt:variant>
        <vt:i4>5</vt:i4>
      </vt:variant>
      <vt:variant>
        <vt:lpwstr/>
      </vt:variant>
      <vt:variant>
        <vt:lpwstr>_Tipping_off_1</vt:lpwstr>
      </vt:variant>
      <vt:variant>
        <vt:i4>7602232</vt:i4>
      </vt:variant>
      <vt:variant>
        <vt:i4>147</vt:i4>
      </vt:variant>
      <vt:variant>
        <vt:i4>0</vt:i4>
      </vt:variant>
      <vt:variant>
        <vt:i4>5</vt:i4>
      </vt:variant>
      <vt:variant>
        <vt:lpwstr/>
      </vt:variant>
      <vt:variant>
        <vt:lpwstr>_Enhanced_customer_due_2</vt:lpwstr>
      </vt:variant>
      <vt:variant>
        <vt:i4>3866734</vt:i4>
      </vt:variant>
      <vt:variant>
        <vt:i4>144</vt:i4>
      </vt:variant>
      <vt:variant>
        <vt:i4>0</vt:i4>
      </vt:variant>
      <vt:variant>
        <vt:i4>5</vt:i4>
      </vt:variant>
      <vt:variant>
        <vt:lpwstr/>
      </vt:variant>
      <vt:variant>
        <vt:lpwstr>_Personnel_due_diligence_1</vt:lpwstr>
      </vt:variant>
      <vt:variant>
        <vt:i4>7995503</vt:i4>
      </vt:variant>
      <vt:variant>
        <vt:i4>141</vt:i4>
      </vt:variant>
      <vt:variant>
        <vt:i4>0</vt:i4>
      </vt:variant>
      <vt:variant>
        <vt:i4>5</vt:i4>
      </vt:variant>
      <vt:variant>
        <vt:lpwstr/>
      </vt:variant>
      <vt:variant>
        <vt:lpwstr>_Personnel_training</vt:lpwstr>
      </vt:variant>
      <vt:variant>
        <vt:i4>3866734</vt:i4>
      </vt:variant>
      <vt:variant>
        <vt:i4>138</vt:i4>
      </vt:variant>
      <vt:variant>
        <vt:i4>0</vt:i4>
      </vt:variant>
      <vt:variant>
        <vt:i4>5</vt:i4>
      </vt:variant>
      <vt:variant>
        <vt:lpwstr/>
      </vt:variant>
      <vt:variant>
        <vt:lpwstr>_Personnel_due_diligence_1</vt:lpwstr>
      </vt:variant>
      <vt:variant>
        <vt:i4>65592</vt:i4>
      </vt:variant>
      <vt:variant>
        <vt:i4>135</vt:i4>
      </vt:variant>
      <vt:variant>
        <vt:i4>0</vt:i4>
      </vt:variant>
      <vt:variant>
        <vt:i4>5</vt:i4>
      </vt:variant>
      <vt:variant>
        <vt:lpwstr/>
      </vt:variant>
      <vt:variant>
        <vt:lpwstr>_Identify_and_appoint</vt:lpwstr>
      </vt:variant>
      <vt:variant>
        <vt:i4>1245245</vt:i4>
      </vt:variant>
      <vt:variant>
        <vt:i4>128</vt:i4>
      </vt:variant>
      <vt:variant>
        <vt:i4>0</vt:i4>
      </vt:variant>
      <vt:variant>
        <vt:i4>5</vt:i4>
      </vt:variant>
      <vt:variant>
        <vt:lpwstr/>
      </vt:variant>
      <vt:variant>
        <vt:lpwstr>_Toc218201765</vt:lpwstr>
      </vt:variant>
      <vt:variant>
        <vt:i4>1245245</vt:i4>
      </vt:variant>
      <vt:variant>
        <vt:i4>122</vt:i4>
      </vt:variant>
      <vt:variant>
        <vt:i4>0</vt:i4>
      </vt:variant>
      <vt:variant>
        <vt:i4>5</vt:i4>
      </vt:variant>
      <vt:variant>
        <vt:lpwstr/>
      </vt:variant>
      <vt:variant>
        <vt:lpwstr>_Toc218201764</vt:lpwstr>
      </vt:variant>
      <vt:variant>
        <vt:i4>1245245</vt:i4>
      </vt:variant>
      <vt:variant>
        <vt:i4>116</vt:i4>
      </vt:variant>
      <vt:variant>
        <vt:i4>0</vt:i4>
      </vt:variant>
      <vt:variant>
        <vt:i4>5</vt:i4>
      </vt:variant>
      <vt:variant>
        <vt:lpwstr/>
      </vt:variant>
      <vt:variant>
        <vt:lpwstr>_Toc218201763</vt:lpwstr>
      </vt:variant>
      <vt:variant>
        <vt:i4>1245245</vt:i4>
      </vt:variant>
      <vt:variant>
        <vt:i4>110</vt:i4>
      </vt:variant>
      <vt:variant>
        <vt:i4>0</vt:i4>
      </vt:variant>
      <vt:variant>
        <vt:i4>5</vt:i4>
      </vt:variant>
      <vt:variant>
        <vt:lpwstr/>
      </vt:variant>
      <vt:variant>
        <vt:lpwstr>_Toc218201762</vt:lpwstr>
      </vt:variant>
      <vt:variant>
        <vt:i4>1245245</vt:i4>
      </vt:variant>
      <vt:variant>
        <vt:i4>104</vt:i4>
      </vt:variant>
      <vt:variant>
        <vt:i4>0</vt:i4>
      </vt:variant>
      <vt:variant>
        <vt:i4>5</vt:i4>
      </vt:variant>
      <vt:variant>
        <vt:lpwstr/>
      </vt:variant>
      <vt:variant>
        <vt:lpwstr>_Toc218201761</vt:lpwstr>
      </vt:variant>
      <vt:variant>
        <vt:i4>1245245</vt:i4>
      </vt:variant>
      <vt:variant>
        <vt:i4>98</vt:i4>
      </vt:variant>
      <vt:variant>
        <vt:i4>0</vt:i4>
      </vt:variant>
      <vt:variant>
        <vt:i4>5</vt:i4>
      </vt:variant>
      <vt:variant>
        <vt:lpwstr/>
      </vt:variant>
      <vt:variant>
        <vt:lpwstr>_Toc218201760</vt:lpwstr>
      </vt:variant>
      <vt:variant>
        <vt:i4>1048637</vt:i4>
      </vt:variant>
      <vt:variant>
        <vt:i4>92</vt:i4>
      </vt:variant>
      <vt:variant>
        <vt:i4>0</vt:i4>
      </vt:variant>
      <vt:variant>
        <vt:i4>5</vt:i4>
      </vt:variant>
      <vt:variant>
        <vt:lpwstr/>
      </vt:variant>
      <vt:variant>
        <vt:lpwstr>_Toc218201759</vt:lpwstr>
      </vt:variant>
      <vt:variant>
        <vt:i4>1048637</vt:i4>
      </vt:variant>
      <vt:variant>
        <vt:i4>86</vt:i4>
      </vt:variant>
      <vt:variant>
        <vt:i4>0</vt:i4>
      </vt:variant>
      <vt:variant>
        <vt:i4>5</vt:i4>
      </vt:variant>
      <vt:variant>
        <vt:lpwstr/>
      </vt:variant>
      <vt:variant>
        <vt:lpwstr>_Toc218201758</vt:lpwstr>
      </vt:variant>
      <vt:variant>
        <vt:i4>1048637</vt:i4>
      </vt:variant>
      <vt:variant>
        <vt:i4>80</vt:i4>
      </vt:variant>
      <vt:variant>
        <vt:i4>0</vt:i4>
      </vt:variant>
      <vt:variant>
        <vt:i4>5</vt:i4>
      </vt:variant>
      <vt:variant>
        <vt:lpwstr/>
      </vt:variant>
      <vt:variant>
        <vt:lpwstr>_Toc218201757</vt:lpwstr>
      </vt:variant>
      <vt:variant>
        <vt:i4>1048637</vt:i4>
      </vt:variant>
      <vt:variant>
        <vt:i4>74</vt:i4>
      </vt:variant>
      <vt:variant>
        <vt:i4>0</vt:i4>
      </vt:variant>
      <vt:variant>
        <vt:i4>5</vt:i4>
      </vt:variant>
      <vt:variant>
        <vt:lpwstr/>
      </vt:variant>
      <vt:variant>
        <vt:lpwstr>_Toc218201756</vt:lpwstr>
      </vt:variant>
      <vt:variant>
        <vt:i4>1048637</vt:i4>
      </vt:variant>
      <vt:variant>
        <vt:i4>68</vt:i4>
      </vt:variant>
      <vt:variant>
        <vt:i4>0</vt:i4>
      </vt:variant>
      <vt:variant>
        <vt:i4>5</vt:i4>
      </vt:variant>
      <vt:variant>
        <vt:lpwstr/>
      </vt:variant>
      <vt:variant>
        <vt:lpwstr>_Toc218201755</vt:lpwstr>
      </vt:variant>
      <vt:variant>
        <vt:i4>1048637</vt:i4>
      </vt:variant>
      <vt:variant>
        <vt:i4>62</vt:i4>
      </vt:variant>
      <vt:variant>
        <vt:i4>0</vt:i4>
      </vt:variant>
      <vt:variant>
        <vt:i4>5</vt:i4>
      </vt:variant>
      <vt:variant>
        <vt:lpwstr/>
      </vt:variant>
      <vt:variant>
        <vt:lpwstr>_Toc218201754</vt:lpwstr>
      </vt:variant>
      <vt:variant>
        <vt:i4>1048637</vt:i4>
      </vt:variant>
      <vt:variant>
        <vt:i4>56</vt:i4>
      </vt:variant>
      <vt:variant>
        <vt:i4>0</vt:i4>
      </vt:variant>
      <vt:variant>
        <vt:i4>5</vt:i4>
      </vt:variant>
      <vt:variant>
        <vt:lpwstr/>
      </vt:variant>
      <vt:variant>
        <vt:lpwstr>_Toc218201753</vt:lpwstr>
      </vt:variant>
      <vt:variant>
        <vt:i4>1048637</vt:i4>
      </vt:variant>
      <vt:variant>
        <vt:i4>50</vt:i4>
      </vt:variant>
      <vt:variant>
        <vt:i4>0</vt:i4>
      </vt:variant>
      <vt:variant>
        <vt:i4>5</vt:i4>
      </vt:variant>
      <vt:variant>
        <vt:lpwstr/>
      </vt:variant>
      <vt:variant>
        <vt:lpwstr>_Toc218201752</vt:lpwstr>
      </vt:variant>
      <vt:variant>
        <vt:i4>1048637</vt:i4>
      </vt:variant>
      <vt:variant>
        <vt:i4>44</vt:i4>
      </vt:variant>
      <vt:variant>
        <vt:i4>0</vt:i4>
      </vt:variant>
      <vt:variant>
        <vt:i4>5</vt:i4>
      </vt:variant>
      <vt:variant>
        <vt:lpwstr/>
      </vt:variant>
      <vt:variant>
        <vt:lpwstr>_Toc218201751</vt:lpwstr>
      </vt:variant>
      <vt:variant>
        <vt:i4>1048637</vt:i4>
      </vt:variant>
      <vt:variant>
        <vt:i4>38</vt:i4>
      </vt:variant>
      <vt:variant>
        <vt:i4>0</vt:i4>
      </vt:variant>
      <vt:variant>
        <vt:i4>5</vt:i4>
      </vt:variant>
      <vt:variant>
        <vt:lpwstr/>
      </vt:variant>
      <vt:variant>
        <vt:lpwstr>_Toc218201750</vt:lpwstr>
      </vt:variant>
      <vt:variant>
        <vt:i4>1114173</vt:i4>
      </vt:variant>
      <vt:variant>
        <vt:i4>32</vt:i4>
      </vt:variant>
      <vt:variant>
        <vt:i4>0</vt:i4>
      </vt:variant>
      <vt:variant>
        <vt:i4>5</vt:i4>
      </vt:variant>
      <vt:variant>
        <vt:lpwstr/>
      </vt:variant>
      <vt:variant>
        <vt:lpwstr>_Toc218201749</vt:lpwstr>
      </vt:variant>
      <vt:variant>
        <vt:i4>1114173</vt:i4>
      </vt:variant>
      <vt:variant>
        <vt:i4>26</vt:i4>
      </vt:variant>
      <vt:variant>
        <vt:i4>0</vt:i4>
      </vt:variant>
      <vt:variant>
        <vt:i4>5</vt:i4>
      </vt:variant>
      <vt:variant>
        <vt:lpwstr/>
      </vt:variant>
      <vt:variant>
        <vt:lpwstr>_Toc218201748</vt:lpwstr>
      </vt:variant>
      <vt:variant>
        <vt:i4>1114173</vt:i4>
      </vt:variant>
      <vt:variant>
        <vt:i4>20</vt:i4>
      </vt:variant>
      <vt:variant>
        <vt:i4>0</vt:i4>
      </vt:variant>
      <vt:variant>
        <vt:i4>5</vt:i4>
      </vt:variant>
      <vt:variant>
        <vt:lpwstr/>
      </vt:variant>
      <vt:variant>
        <vt:lpwstr>_Toc218201747</vt:lpwstr>
      </vt:variant>
      <vt:variant>
        <vt:i4>1114173</vt:i4>
      </vt:variant>
      <vt:variant>
        <vt:i4>14</vt:i4>
      </vt:variant>
      <vt:variant>
        <vt:i4>0</vt:i4>
      </vt:variant>
      <vt:variant>
        <vt:i4>5</vt:i4>
      </vt:variant>
      <vt:variant>
        <vt:lpwstr/>
      </vt:variant>
      <vt:variant>
        <vt:lpwstr>_Toc218201746</vt:lpwstr>
      </vt:variant>
      <vt:variant>
        <vt:i4>1114173</vt:i4>
      </vt:variant>
      <vt:variant>
        <vt:i4>8</vt:i4>
      </vt:variant>
      <vt:variant>
        <vt:i4>0</vt:i4>
      </vt:variant>
      <vt:variant>
        <vt:i4>5</vt:i4>
      </vt:variant>
      <vt:variant>
        <vt:lpwstr/>
      </vt:variant>
      <vt:variant>
        <vt:lpwstr>_Toc218201745</vt:lpwstr>
      </vt:variant>
      <vt:variant>
        <vt:i4>1114173</vt:i4>
      </vt:variant>
      <vt:variant>
        <vt:i4>2</vt:i4>
      </vt:variant>
      <vt:variant>
        <vt:i4>0</vt:i4>
      </vt:variant>
      <vt:variant>
        <vt:i4>5</vt:i4>
      </vt:variant>
      <vt:variant>
        <vt:lpwstr/>
      </vt:variant>
      <vt:variant>
        <vt:lpwstr>_Toc218201743</vt:lpwstr>
      </vt:variant>
      <vt:variant>
        <vt:i4>5701751</vt:i4>
      </vt:variant>
      <vt:variant>
        <vt:i4>54</vt:i4>
      </vt:variant>
      <vt:variant>
        <vt:i4>0</vt:i4>
      </vt:variant>
      <vt:variant>
        <vt:i4>5</vt:i4>
      </vt:variant>
      <vt:variant>
        <vt:lpwstr>mailto:acapell@hq.austrac.gov.au</vt:lpwstr>
      </vt:variant>
      <vt:variant>
        <vt:lpwstr/>
      </vt:variant>
      <vt:variant>
        <vt:i4>4653182</vt:i4>
      </vt:variant>
      <vt:variant>
        <vt:i4>51</vt:i4>
      </vt:variant>
      <vt:variant>
        <vt:i4>0</vt:i4>
      </vt:variant>
      <vt:variant>
        <vt:i4>5</vt:i4>
      </vt:variant>
      <vt:variant>
        <vt:lpwstr>mailto:wmorris@hq.austrac.gov.au</vt:lpwstr>
      </vt:variant>
      <vt:variant>
        <vt:lpwstr/>
      </vt:variant>
      <vt:variant>
        <vt:i4>5701751</vt:i4>
      </vt:variant>
      <vt:variant>
        <vt:i4>48</vt:i4>
      </vt:variant>
      <vt:variant>
        <vt:i4>0</vt:i4>
      </vt:variant>
      <vt:variant>
        <vt:i4>5</vt:i4>
      </vt:variant>
      <vt:variant>
        <vt:lpwstr>mailto:acapell@hq.austrac.gov.au</vt:lpwstr>
      </vt:variant>
      <vt:variant>
        <vt:lpwstr/>
      </vt:variant>
      <vt:variant>
        <vt:i4>4653182</vt:i4>
      </vt:variant>
      <vt:variant>
        <vt:i4>45</vt:i4>
      </vt:variant>
      <vt:variant>
        <vt:i4>0</vt:i4>
      </vt:variant>
      <vt:variant>
        <vt:i4>5</vt:i4>
      </vt:variant>
      <vt:variant>
        <vt:lpwstr>mailto:wmorris@hq.austrac.gov.au</vt:lpwstr>
      </vt:variant>
      <vt:variant>
        <vt:lpwstr/>
      </vt:variant>
      <vt:variant>
        <vt:i4>7995423</vt:i4>
      </vt:variant>
      <vt:variant>
        <vt:i4>42</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4653182</vt:i4>
      </vt:variant>
      <vt:variant>
        <vt:i4>39</vt:i4>
      </vt:variant>
      <vt:variant>
        <vt:i4>0</vt:i4>
      </vt:variant>
      <vt:variant>
        <vt:i4>5</vt:i4>
      </vt:variant>
      <vt:variant>
        <vt:lpwstr>mailto:wmorris@hq.austrac.gov.au</vt:lpwstr>
      </vt:variant>
      <vt:variant>
        <vt:lpwstr/>
      </vt:variant>
      <vt:variant>
        <vt:i4>6422652</vt:i4>
      </vt:variant>
      <vt:variant>
        <vt:i4>36</vt:i4>
      </vt:variant>
      <vt:variant>
        <vt:i4>0</vt:i4>
      </vt:variant>
      <vt:variant>
        <vt:i4>5</vt:i4>
      </vt:variant>
      <vt:variant>
        <vt:lpwstr>https://www.austrac.gov.au/amlctf-reform/reforms-guidance/amlctf-program-reform/customer-due-diligence-reform/persons-designated-targeted-financial-sanctions-reform</vt:lpwstr>
      </vt:variant>
      <vt:variant>
        <vt:lpwstr>What%20to%20do%20if%20a%20person%20is%20designated%20for%20targeted%20financial%20sanctions</vt:lpwstr>
      </vt:variant>
      <vt:variant>
        <vt:i4>4653182</vt:i4>
      </vt:variant>
      <vt:variant>
        <vt:i4>33</vt:i4>
      </vt:variant>
      <vt:variant>
        <vt:i4>0</vt:i4>
      </vt:variant>
      <vt:variant>
        <vt:i4>5</vt:i4>
      </vt:variant>
      <vt:variant>
        <vt:lpwstr>mailto:wmorris@hq.austrac.gov.au</vt:lpwstr>
      </vt:variant>
      <vt:variant>
        <vt:lpwstr/>
      </vt:variant>
      <vt:variant>
        <vt:i4>7995423</vt:i4>
      </vt:variant>
      <vt:variant>
        <vt:i4>30</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7602191</vt:i4>
      </vt:variant>
      <vt:variant>
        <vt:i4>27</vt:i4>
      </vt:variant>
      <vt:variant>
        <vt:i4>0</vt:i4>
      </vt:variant>
      <vt:variant>
        <vt:i4>5</vt:i4>
      </vt:variant>
      <vt:variant>
        <vt:lpwstr>https://thewest.com.au/business/housing-market/property-agents-notice-sharp-uptick-in-alleged-scammers-and-thrill-seekers-dishonouring-signed-contracts-c-20979403?utm_source=csp&amp;utm_medium=portal&amp;utm_campaign=Streem&amp;token=YNeKoDBmnBp7GkWhXTBP4Fwe6zr4mEb5FRMrELDxOw1YLI1F1dVyPl5f4vl8vviQ%2F%2B%2BvutWt5vL27kaYXhgj%2FA%3D%3D</vt:lpwstr>
      </vt:variant>
      <vt:variant>
        <vt:lpwstr/>
      </vt:variant>
      <vt:variant>
        <vt:i4>4128794</vt:i4>
      </vt:variant>
      <vt:variant>
        <vt:i4>24</vt:i4>
      </vt:variant>
      <vt:variant>
        <vt:i4>0</vt:i4>
      </vt:variant>
      <vt:variant>
        <vt:i4>5</vt:i4>
      </vt:variant>
      <vt:variant>
        <vt:lpwstr>mailto:mbaudille@hq.austrac.gov.au</vt:lpwstr>
      </vt:variant>
      <vt:variant>
        <vt:lpwstr/>
      </vt:variant>
      <vt:variant>
        <vt:i4>5701751</vt:i4>
      </vt:variant>
      <vt:variant>
        <vt:i4>21</vt:i4>
      </vt:variant>
      <vt:variant>
        <vt:i4>0</vt:i4>
      </vt:variant>
      <vt:variant>
        <vt:i4>5</vt:i4>
      </vt:variant>
      <vt:variant>
        <vt:lpwstr>mailto:acapell@hq.austrac.gov.au</vt:lpwstr>
      </vt:variant>
      <vt:variant>
        <vt:lpwstr/>
      </vt:variant>
      <vt:variant>
        <vt:i4>5701745</vt:i4>
      </vt:variant>
      <vt:variant>
        <vt:i4>18</vt:i4>
      </vt:variant>
      <vt:variant>
        <vt:i4>0</vt:i4>
      </vt:variant>
      <vt:variant>
        <vt:i4>5</vt:i4>
      </vt:variant>
      <vt:variant>
        <vt:lpwstr>mailto:nsmith@hq.austrac.gov.au</vt:lpwstr>
      </vt:variant>
      <vt:variant>
        <vt:lpwstr/>
      </vt:variant>
      <vt:variant>
        <vt:i4>5701751</vt:i4>
      </vt:variant>
      <vt:variant>
        <vt:i4>15</vt:i4>
      </vt:variant>
      <vt:variant>
        <vt:i4>0</vt:i4>
      </vt:variant>
      <vt:variant>
        <vt:i4>5</vt:i4>
      </vt:variant>
      <vt:variant>
        <vt:lpwstr>mailto:acapell@hq.austrac.gov.au</vt:lpwstr>
      </vt:variant>
      <vt:variant>
        <vt:lpwstr/>
      </vt:variant>
      <vt:variant>
        <vt:i4>4128794</vt:i4>
      </vt:variant>
      <vt:variant>
        <vt:i4>12</vt:i4>
      </vt:variant>
      <vt:variant>
        <vt:i4>0</vt:i4>
      </vt:variant>
      <vt:variant>
        <vt:i4>5</vt:i4>
      </vt:variant>
      <vt:variant>
        <vt:lpwstr>mailto:mbaudille@hq.austrac.gov.au</vt:lpwstr>
      </vt:variant>
      <vt:variant>
        <vt:lpwstr/>
      </vt:variant>
      <vt:variant>
        <vt:i4>5701745</vt:i4>
      </vt:variant>
      <vt:variant>
        <vt:i4>9</vt:i4>
      </vt:variant>
      <vt:variant>
        <vt:i4>0</vt:i4>
      </vt:variant>
      <vt:variant>
        <vt:i4>5</vt:i4>
      </vt:variant>
      <vt:variant>
        <vt:lpwstr>mailto:nsmith@hq.austrac.gov.au</vt:lpwstr>
      </vt:variant>
      <vt:variant>
        <vt:lpwstr/>
      </vt:variant>
      <vt:variant>
        <vt:i4>5701751</vt:i4>
      </vt:variant>
      <vt:variant>
        <vt:i4>6</vt:i4>
      </vt:variant>
      <vt:variant>
        <vt:i4>0</vt:i4>
      </vt:variant>
      <vt:variant>
        <vt:i4>5</vt:i4>
      </vt:variant>
      <vt:variant>
        <vt:lpwstr>mailto:acapell@hq.austrac.gov.au</vt:lpwstr>
      </vt:variant>
      <vt:variant>
        <vt:lpwstr/>
      </vt:variant>
      <vt:variant>
        <vt:i4>5570583</vt:i4>
      </vt:variant>
      <vt:variant>
        <vt:i4>3</vt:i4>
      </vt:variant>
      <vt:variant>
        <vt:i4>0</vt:i4>
      </vt:variant>
      <vt:variant>
        <vt:i4>5</vt:i4>
      </vt:variant>
      <vt:variant>
        <vt:lpwstr>https://www.austrac.gov.au/amlctf-reform/reforms-guidance/amlctf-program-reform/develop-your-amlctf-program-reform/step-3-mitigate-and-manage-your-risks-amlctf-policies-reform</vt:lpwstr>
      </vt:variant>
      <vt:variant>
        <vt:lpwstr>Document%20and%20approve%20your%20AML/CTF%20program</vt:lpwstr>
      </vt:variant>
      <vt:variant>
        <vt:i4>5701751</vt:i4>
      </vt:variant>
      <vt:variant>
        <vt:i4>0</vt:i4>
      </vt:variant>
      <vt:variant>
        <vt:i4>0</vt:i4>
      </vt:variant>
      <vt:variant>
        <vt:i4>5</vt:i4>
      </vt:variant>
      <vt:variant>
        <vt:lpwstr>mailto:acapell@hq.austrac.gov.au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2026-01-28T00:12:00Z</dcterms:created>
  <dcterms:modified xsi:type="dcterms:W3CDTF">2026-01-28T00:13:00Z</dcterms:modified>
</cp:coreProperties>
</file>