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5D6B3" w14:textId="77777777" w:rsidR="0068145F" w:rsidRPr="007668A6" w:rsidRDefault="0068145F" w:rsidP="007668A6">
      <w:pPr>
        <w:pStyle w:val="Title"/>
      </w:pPr>
      <w:r w:rsidRPr="007668A6">
        <w:t>AUSTRAC file list</w:t>
      </w:r>
    </w:p>
    <w:p w14:paraId="11793E7B" w14:textId="5C316116" w:rsidR="002D172E" w:rsidRDefault="002D172E" w:rsidP="0068145F">
      <w:pPr>
        <w:rPr>
          <w:rFonts w:cs="Arial"/>
          <w:b/>
          <w:i/>
          <w:color w:val="638186"/>
          <w:sz w:val="32"/>
          <w:szCs w:val="32"/>
        </w:rPr>
      </w:pPr>
      <w:r w:rsidRPr="002D172E">
        <w:rPr>
          <w:rFonts w:cs="Arial"/>
          <w:b/>
          <w:i/>
          <w:color w:val="638186"/>
          <w:sz w:val="32"/>
          <w:szCs w:val="32"/>
        </w:rPr>
        <w:t>AUSTRAC file list 1 J</w:t>
      </w:r>
      <w:r w:rsidR="006A4B07">
        <w:rPr>
          <w:rFonts w:cs="Arial"/>
          <w:b/>
          <w:i/>
          <w:color w:val="638186"/>
          <w:sz w:val="32"/>
          <w:szCs w:val="32"/>
        </w:rPr>
        <w:t>anuary</w:t>
      </w:r>
      <w:r w:rsidRPr="002D172E">
        <w:rPr>
          <w:rFonts w:cs="Arial"/>
          <w:b/>
          <w:i/>
          <w:color w:val="638186"/>
          <w:sz w:val="32"/>
          <w:szCs w:val="32"/>
        </w:rPr>
        <w:t xml:space="preserve"> to </w:t>
      </w:r>
      <w:r w:rsidR="006A4B07">
        <w:rPr>
          <w:rFonts w:cs="Arial"/>
          <w:b/>
          <w:i/>
          <w:color w:val="638186"/>
          <w:sz w:val="32"/>
          <w:szCs w:val="32"/>
        </w:rPr>
        <w:t>30 June</w:t>
      </w:r>
      <w:r w:rsidRPr="002D172E">
        <w:rPr>
          <w:rFonts w:cs="Arial"/>
          <w:b/>
          <w:i/>
          <w:color w:val="638186"/>
          <w:sz w:val="32"/>
          <w:szCs w:val="32"/>
        </w:rPr>
        <w:t xml:space="preserve"> 2025</w:t>
      </w:r>
    </w:p>
    <w:p w14:paraId="5A26A6DC" w14:textId="153AEA51" w:rsidR="0068145F" w:rsidRDefault="0068145F" w:rsidP="0068145F">
      <w:r>
        <w:t xml:space="preserve">This is a list of relevant file titles created by AUSTRAC between </w:t>
      </w:r>
      <w:r w:rsidR="002D172E" w:rsidRPr="002D172E">
        <w:t xml:space="preserve">AUSTRAC file list 1 </w:t>
      </w:r>
      <w:r w:rsidR="006A4B07">
        <w:t>January to 30 June</w:t>
      </w:r>
      <w:r w:rsidR="002D172E" w:rsidRPr="002D172E">
        <w:t xml:space="preserve"> 2025</w:t>
      </w:r>
      <w:r>
        <w:t>. It is in accordance with the Senate Continuing Order concerning the production of indexed file title lists, which requires each Minister to table a list of relevant file titles created by their department and portfolio agencies. The original Senate Order was amended in 1998 to require departments and agencies to display their file lists on their websites.</w:t>
      </w:r>
    </w:p>
    <w:tbl>
      <w:tblPr>
        <w:tblStyle w:val="GridTable4-Accent2"/>
        <w:tblW w:w="9634" w:type="dxa"/>
        <w:tblLook w:val="04A0" w:firstRow="1" w:lastRow="0" w:firstColumn="1" w:lastColumn="0" w:noHBand="0" w:noVBand="1"/>
        <w:tblCaption w:val="List of File numbers and File names"/>
        <w:tblDescription w:val="17535795 Senate Estimates - October 2023&#10;18265642 Senate Estimates - February 2024&#10;17594176 External Budgeting 2024-25 - Portfolio Budget Statements (PBS)&#10;17713972 Mid-Year Economic and Fiscal Outlook 2023-24&#10;17235150 Senate file list January to June 2023&#10;17593978 Annual Report 2023-24&#10;17592904 Corporate Plan 2024-28&#10;17357834 FATF Plenary Meeting October 2023&#10;18084404 APG Operations Committee 2023 - 2024&#10;18186978 Policy Submissions 2024-2025&#10;18215922 FATF Plenary Meeting February 2024&#10;17470258 APG Typologies Report 2023&#10;18145523 APG Annual Meeting 2024&#10;18194151 Financial Transaction Reports FTR Act repeal - Policy Development 2024&#10;18114984 AML/CTF Rules - Public Consultation - 2023-2024&#10;18116431 AML/CTF Rules - Sunsetting of Legislative Instruments 2024&#10;18116742 AML/CTF Rules - Registration of Instruments - 2023-2024&#10;18114189 AML/CTF Rule - Definitions 2023-2024&#10;18115908 AML/CTF Rule - Compilation Version 2024&#10;18190563 Education Materials - AML/CTF Programs Technical Guidance 2024&#10;18178943 Industry Education and Outreach - Regtech 2024&#10;18189411 Education Materials - AML CTF Act and Rules Technical Guidance 2024&#10;"/>
      </w:tblPr>
      <w:tblGrid>
        <w:gridCol w:w="1555"/>
        <w:gridCol w:w="8079"/>
      </w:tblGrid>
      <w:tr w:rsidR="0068145F" w:rsidRPr="002A3215" w14:paraId="591672C1" w14:textId="77777777" w:rsidTr="007A178B">
        <w:trPr>
          <w:cnfStyle w:val="100000000000" w:firstRow="1" w:lastRow="0" w:firstColumn="0" w:lastColumn="0" w:oddVBand="0" w:evenVBand="0" w:oddHBand="0" w:evenHBand="0" w:firstRowFirstColumn="0" w:firstRowLastColumn="0" w:lastRowFirstColumn="0" w:lastRowLastColumn="0"/>
          <w:trHeight w:val="285"/>
          <w:tblHeader/>
        </w:trPr>
        <w:tc>
          <w:tcPr>
            <w:cnfStyle w:val="001000000000" w:firstRow="0" w:lastRow="0" w:firstColumn="1" w:lastColumn="0" w:oddVBand="0" w:evenVBand="0" w:oddHBand="0" w:evenHBand="0" w:firstRowFirstColumn="0" w:firstRowLastColumn="0" w:lastRowFirstColumn="0" w:lastRowLastColumn="0"/>
            <w:tcW w:w="1555" w:type="dxa"/>
            <w:noWrap/>
            <w:vAlign w:val="center"/>
          </w:tcPr>
          <w:p w14:paraId="17DC326C" w14:textId="77777777" w:rsidR="0068145F" w:rsidRPr="00802C28" w:rsidRDefault="002A3215" w:rsidP="00382426">
            <w:pPr>
              <w:jc w:val="right"/>
              <w:rPr>
                <w:b w:val="0"/>
                <w:color w:val="FFFFFF" w:themeColor="background1"/>
                <w:sz w:val="22"/>
                <w:szCs w:val="22"/>
              </w:rPr>
            </w:pPr>
            <w:r w:rsidRPr="00802C28">
              <w:rPr>
                <w:color w:val="FFFFFF" w:themeColor="background1"/>
                <w:sz w:val="22"/>
                <w:szCs w:val="22"/>
              </w:rPr>
              <w:t xml:space="preserve">File </w:t>
            </w:r>
            <w:r w:rsidR="005659C6" w:rsidRPr="00802C28">
              <w:rPr>
                <w:color w:val="FFFFFF" w:themeColor="background1"/>
                <w:sz w:val="22"/>
                <w:szCs w:val="22"/>
              </w:rPr>
              <w:t>n</w:t>
            </w:r>
            <w:r w:rsidR="007668A6" w:rsidRPr="00802C28">
              <w:rPr>
                <w:color w:val="FFFFFF" w:themeColor="background1"/>
                <w:sz w:val="22"/>
                <w:szCs w:val="22"/>
              </w:rPr>
              <w:t>umber</w:t>
            </w:r>
          </w:p>
        </w:tc>
        <w:tc>
          <w:tcPr>
            <w:tcW w:w="8079" w:type="dxa"/>
            <w:noWrap/>
            <w:vAlign w:val="center"/>
          </w:tcPr>
          <w:p w14:paraId="75870D4E" w14:textId="77777777" w:rsidR="0068145F" w:rsidRPr="00802C28" w:rsidRDefault="002A3215" w:rsidP="00802C28">
            <w:pPr>
              <w:cnfStyle w:val="100000000000" w:firstRow="1" w:lastRow="0" w:firstColumn="0" w:lastColumn="0" w:oddVBand="0" w:evenVBand="0" w:oddHBand="0" w:evenHBand="0" w:firstRowFirstColumn="0" w:firstRowLastColumn="0" w:lastRowFirstColumn="0" w:lastRowLastColumn="0"/>
              <w:rPr>
                <w:b w:val="0"/>
                <w:color w:val="FFFFFF" w:themeColor="background1"/>
                <w:sz w:val="22"/>
                <w:szCs w:val="22"/>
              </w:rPr>
            </w:pPr>
            <w:r w:rsidRPr="00802C28">
              <w:rPr>
                <w:color w:val="FFFFFF" w:themeColor="background1"/>
                <w:sz w:val="22"/>
                <w:szCs w:val="22"/>
              </w:rPr>
              <w:t xml:space="preserve">File </w:t>
            </w:r>
            <w:r w:rsidR="005659C6" w:rsidRPr="00802C28">
              <w:rPr>
                <w:color w:val="FFFFFF" w:themeColor="background1"/>
                <w:sz w:val="22"/>
                <w:szCs w:val="22"/>
              </w:rPr>
              <w:t>n</w:t>
            </w:r>
            <w:r w:rsidR="007668A6" w:rsidRPr="00802C28">
              <w:rPr>
                <w:color w:val="FFFFFF" w:themeColor="background1"/>
                <w:sz w:val="22"/>
                <w:szCs w:val="22"/>
              </w:rPr>
              <w:t>ame</w:t>
            </w:r>
          </w:p>
        </w:tc>
      </w:tr>
      <w:tr w:rsidR="007A178B" w:rsidRPr="007A178B" w14:paraId="28784CF7" w14:textId="77777777" w:rsidTr="007A17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755AE89A" w14:textId="77777777" w:rsidR="007A178B" w:rsidRPr="007A178B" w:rsidRDefault="007A178B" w:rsidP="007A178B">
            <w:pPr>
              <w:spacing w:before="0"/>
              <w:jc w:val="right"/>
              <w:rPr>
                <w:rFonts w:cs="Calibri"/>
                <w:color w:val="000000"/>
                <w:sz w:val="22"/>
                <w:szCs w:val="22"/>
              </w:rPr>
            </w:pPr>
            <w:r w:rsidRPr="007A178B">
              <w:rPr>
                <w:rFonts w:cs="Calibri"/>
                <w:color w:val="000000"/>
                <w:sz w:val="22"/>
                <w:szCs w:val="22"/>
              </w:rPr>
              <w:t>20959141</w:t>
            </w:r>
          </w:p>
        </w:tc>
        <w:tc>
          <w:tcPr>
            <w:tcW w:w="8079" w:type="dxa"/>
            <w:noWrap/>
            <w:hideMark/>
          </w:tcPr>
          <w:p w14:paraId="3B9A45E6" w14:textId="77777777" w:rsidR="007A178B" w:rsidRPr="007A178B" w:rsidRDefault="007A178B" w:rsidP="007A178B">
            <w:pPr>
              <w:spacing w:before="0"/>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sidRPr="007A178B">
              <w:rPr>
                <w:rFonts w:cs="Calibri"/>
                <w:color w:val="000000"/>
                <w:sz w:val="22"/>
                <w:szCs w:val="22"/>
              </w:rPr>
              <w:t>Incoming Minister's Brief 2025</w:t>
            </w:r>
          </w:p>
        </w:tc>
      </w:tr>
      <w:tr w:rsidR="007A178B" w:rsidRPr="007A178B" w14:paraId="53637595" w14:textId="77777777" w:rsidTr="007A178B">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2A2D735A" w14:textId="77777777" w:rsidR="007A178B" w:rsidRPr="007A178B" w:rsidRDefault="007A178B" w:rsidP="007A178B">
            <w:pPr>
              <w:spacing w:before="0"/>
              <w:jc w:val="right"/>
              <w:rPr>
                <w:rFonts w:cs="Calibri"/>
                <w:color w:val="000000"/>
                <w:sz w:val="22"/>
                <w:szCs w:val="22"/>
              </w:rPr>
            </w:pPr>
            <w:r w:rsidRPr="007A178B">
              <w:rPr>
                <w:rFonts w:cs="Calibri"/>
                <w:color w:val="000000"/>
                <w:sz w:val="22"/>
                <w:szCs w:val="22"/>
              </w:rPr>
              <w:t>20725931</w:t>
            </w:r>
          </w:p>
        </w:tc>
        <w:tc>
          <w:tcPr>
            <w:tcW w:w="8079" w:type="dxa"/>
            <w:noWrap/>
            <w:hideMark/>
          </w:tcPr>
          <w:p w14:paraId="2CAF1272" w14:textId="77777777" w:rsidR="007A178B" w:rsidRPr="007A178B" w:rsidRDefault="007A178B" w:rsidP="007A178B">
            <w:pPr>
              <w:spacing w:before="0"/>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7A178B">
              <w:rPr>
                <w:rFonts w:cs="Calibri"/>
                <w:color w:val="000000"/>
                <w:sz w:val="22"/>
                <w:szCs w:val="22"/>
              </w:rPr>
              <w:t>Senate Estimates - March-April 2025</w:t>
            </w:r>
          </w:p>
        </w:tc>
      </w:tr>
      <w:tr w:rsidR="007A178B" w:rsidRPr="007A178B" w14:paraId="08D107F0" w14:textId="77777777" w:rsidTr="007A17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29A2AAA0" w14:textId="77777777" w:rsidR="007A178B" w:rsidRPr="007A178B" w:rsidRDefault="007A178B" w:rsidP="007A178B">
            <w:pPr>
              <w:spacing w:before="0"/>
              <w:jc w:val="right"/>
              <w:rPr>
                <w:rFonts w:cs="Calibri"/>
                <w:color w:val="000000"/>
                <w:sz w:val="22"/>
                <w:szCs w:val="22"/>
              </w:rPr>
            </w:pPr>
            <w:r w:rsidRPr="007A178B">
              <w:rPr>
                <w:rFonts w:cs="Calibri"/>
                <w:color w:val="000000"/>
                <w:sz w:val="22"/>
                <w:szCs w:val="22"/>
              </w:rPr>
              <w:t>20607409</w:t>
            </w:r>
          </w:p>
        </w:tc>
        <w:tc>
          <w:tcPr>
            <w:tcW w:w="8079" w:type="dxa"/>
            <w:noWrap/>
            <w:hideMark/>
          </w:tcPr>
          <w:p w14:paraId="60787944" w14:textId="77777777" w:rsidR="007A178B" w:rsidRPr="007A178B" w:rsidRDefault="007A178B" w:rsidP="007A178B">
            <w:pPr>
              <w:spacing w:before="0"/>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sidRPr="007A178B">
              <w:rPr>
                <w:rFonts w:cs="Calibri"/>
                <w:color w:val="000000"/>
                <w:sz w:val="22"/>
                <w:szCs w:val="22"/>
              </w:rPr>
              <w:t>Parliamentary alerts and extracts 2025</w:t>
            </w:r>
          </w:p>
        </w:tc>
      </w:tr>
      <w:tr w:rsidR="007A178B" w:rsidRPr="007A178B" w14:paraId="5EDAE806" w14:textId="77777777" w:rsidTr="007A178B">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562A3AAF" w14:textId="77777777" w:rsidR="007A178B" w:rsidRPr="007A178B" w:rsidRDefault="007A178B" w:rsidP="007A178B">
            <w:pPr>
              <w:spacing w:before="0"/>
              <w:jc w:val="right"/>
              <w:rPr>
                <w:rFonts w:cs="Calibri"/>
                <w:color w:val="000000"/>
                <w:sz w:val="22"/>
                <w:szCs w:val="22"/>
              </w:rPr>
            </w:pPr>
            <w:r w:rsidRPr="007A178B">
              <w:rPr>
                <w:rFonts w:cs="Calibri"/>
                <w:color w:val="000000"/>
                <w:sz w:val="22"/>
                <w:szCs w:val="22"/>
              </w:rPr>
              <w:t>20960011</w:t>
            </w:r>
          </w:p>
        </w:tc>
        <w:tc>
          <w:tcPr>
            <w:tcW w:w="8079" w:type="dxa"/>
            <w:noWrap/>
            <w:hideMark/>
          </w:tcPr>
          <w:p w14:paraId="2D1A23C4" w14:textId="77777777" w:rsidR="007A178B" w:rsidRPr="007A178B" w:rsidRDefault="007A178B" w:rsidP="007A178B">
            <w:pPr>
              <w:spacing w:before="0"/>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7A178B">
              <w:rPr>
                <w:rFonts w:cs="Calibri"/>
                <w:color w:val="000000"/>
                <w:sz w:val="22"/>
                <w:szCs w:val="22"/>
              </w:rPr>
              <w:t>Parliamentary Inquiries 2025</w:t>
            </w:r>
          </w:p>
        </w:tc>
      </w:tr>
      <w:tr w:rsidR="007A178B" w:rsidRPr="007A178B" w14:paraId="3827FE1F" w14:textId="77777777" w:rsidTr="007A17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F041582" w14:textId="77777777" w:rsidR="007A178B" w:rsidRPr="007A178B" w:rsidRDefault="007A178B" w:rsidP="007A178B">
            <w:pPr>
              <w:spacing w:before="0"/>
              <w:jc w:val="right"/>
              <w:rPr>
                <w:rFonts w:cs="Calibri"/>
                <w:color w:val="000000"/>
                <w:sz w:val="22"/>
                <w:szCs w:val="22"/>
              </w:rPr>
            </w:pPr>
            <w:r w:rsidRPr="007A178B">
              <w:rPr>
                <w:rFonts w:cs="Calibri"/>
                <w:color w:val="000000"/>
                <w:sz w:val="22"/>
                <w:szCs w:val="22"/>
              </w:rPr>
              <w:t>21447378</w:t>
            </w:r>
          </w:p>
        </w:tc>
        <w:tc>
          <w:tcPr>
            <w:tcW w:w="8079" w:type="dxa"/>
            <w:noWrap/>
            <w:hideMark/>
          </w:tcPr>
          <w:p w14:paraId="2AB9E236" w14:textId="77777777" w:rsidR="007A178B" w:rsidRPr="007A178B" w:rsidRDefault="007A178B" w:rsidP="007A178B">
            <w:pPr>
              <w:spacing w:before="0"/>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sidRPr="007A178B">
              <w:rPr>
                <w:rFonts w:cs="Calibri"/>
                <w:color w:val="000000"/>
                <w:sz w:val="22"/>
                <w:szCs w:val="22"/>
              </w:rPr>
              <w:t>Home Affairs requests and liaison 2024-25</w:t>
            </w:r>
          </w:p>
        </w:tc>
      </w:tr>
      <w:tr w:rsidR="007A178B" w:rsidRPr="007A178B" w14:paraId="5A4818DE" w14:textId="77777777" w:rsidTr="007A178B">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714CB031" w14:textId="77777777" w:rsidR="007A178B" w:rsidRPr="007A178B" w:rsidRDefault="007A178B" w:rsidP="007A178B">
            <w:pPr>
              <w:spacing w:before="0"/>
              <w:jc w:val="right"/>
              <w:rPr>
                <w:rFonts w:cs="Calibri"/>
                <w:color w:val="000000"/>
                <w:sz w:val="22"/>
                <w:szCs w:val="22"/>
              </w:rPr>
            </w:pPr>
            <w:r w:rsidRPr="007A178B">
              <w:rPr>
                <w:rFonts w:cs="Calibri"/>
                <w:color w:val="000000"/>
                <w:sz w:val="22"/>
                <w:szCs w:val="22"/>
              </w:rPr>
              <w:t>20998812</w:t>
            </w:r>
          </w:p>
        </w:tc>
        <w:tc>
          <w:tcPr>
            <w:tcW w:w="8079" w:type="dxa"/>
            <w:noWrap/>
            <w:hideMark/>
          </w:tcPr>
          <w:p w14:paraId="26104C33" w14:textId="77777777" w:rsidR="007A178B" w:rsidRPr="007A178B" w:rsidRDefault="007A178B" w:rsidP="007A178B">
            <w:pPr>
              <w:spacing w:before="0"/>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7A178B">
              <w:rPr>
                <w:rFonts w:cs="Calibri"/>
                <w:color w:val="000000"/>
                <w:sz w:val="22"/>
                <w:szCs w:val="22"/>
              </w:rPr>
              <w:t>AML/CTF Reform Campaign Project 2025-2026</w:t>
            </w:r>
          </w:p>
        </w:tc>
      </w:tr>
      <w:tr w:rsidR="007A178B" w:rsidRPr="007A178B" w14:paraId="4FB2EB61" w14:textId="77777777" w:rsidTr="007A17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1AEEDC69" w14:textId="77777777" w:rsidR="007A178B" w:rsidRPr="007A178B" w:rsidRDefault="007A178B" w:rsidP="007A178B">
            <w:pPr>
              <w:spacing w:before="0"/>
              <w:jc w:val="right"/>
              <w:rPr>
                <w:rFonts w:cs="Calibri"/>
                <w:color w:val="000000"/>
                <w:sz w:val="22"/>
                <w:szCs w:val="22"/>
              </w:rPr>
            </w:pPr>
            <w:r w:rsidRPr="007A178B">
              <w:rPr>
                <w:rFonts w:cs="Calibri"/>
                <w:color w:val="000000"/>
                <w:sz w:val="22"/>
                <w:szCs w:val="22"/>
              </w:rPr>
              <w:t>21612311</w:t>
            </w:r>
          </w:p>
        </w:tc>
        <w:tc>
          <w:tcPr>
            <w:tcW w:w="8079" w:type="dxa"/>
            <w:noWrap/>
            <w:hideMark/>
          </w:tcPr>
          <w:p w14:paraId="588A60DD" w14:textId="77777777" w:rsidR="007A178B" w:rsidRPr="007A178B" w:rsidRDefault="007A178B" w:rsidP="007A178B">
            <w:pPr>
              <w:spacing w:before="0"/>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sidRPr="007A178B">
              <w:rPr>
                <w:rFonts w:cs="Calibri"/>
                <w:color w:val="000000"/>
                <w:sz w:val="22"/>
                <w:szCs w:val="22"/>
              </w:rPr>
              <w:t>AML/CTF Reform - Communication Strategy 2025-26</w:t>
            </w:r>
          </w:p>
        </w:tc>
      </w:tr>
      <w:tr w:rsidR="007A178B" w:rsidRPr="007A178B" w14:paraId="0F80F857" w14:textId="77777777" w:rsidTr="007A178B">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1DFCD410" w14:textId="77777777" w:rsidR="007A178B" w:rsidRPr="007A178B" w:rsidRDefault="007A178B" w:rsidP="007A178B">
            <w:pPr>
              <w:spacing w:before="0"/>
              <w:jc w:val="right"/>
              <w:rPr>
                <w:rFonts w:cs="Calibri"/>
                <w:color w:val="000000"/>
                <w:sz w:val="22"/>
                <w:szCs w:val="22"/>
              </w:rPr>
            </w:pPr>
            <w:r w:rsidRPr="007A178B">
              <w:rPr>
                <w:rFonts w:cs="Calibri"/>
                <w:color w:val="000000"/>
                <w:sz w:val="22"/>
                <w:szCs w:val="22"/>
              </w:rPr>
              <w:t>21535037</w:t>
            </w:r>
          </w:p>
        </w:tc>
        <w:tc>
          <w:tcPr>
            <w:tcW w:w="8079" w:type="dxa"/>
            <w:noWrap/>
            <w:hideMark/>
          </w:tcPr>
          <w:p w14:paraId="07602BE7" w14:textId="77777777" w:rsidR="007A178B" w:rsidRPr="007A178B" w:rsidRDefault="007A178B" w:rsidP="007A178B">
            <w:pPr>
              <w:spacing w:before="0"/>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7A178B">
              <w:rPr>
                <w:rFonts w:cs="Calibri"/>
                <w:color w:val="000000"/>
                <w:sz w:val="22"/>
                <w:szCs w:val="22"/>
              </w:rPr>
              <w:t>Estimate Memoranda 2025-26</w:t>
            </w:r>
          </w:p>
        </w:tc>
      </w:tr>
      <w:tr w:rsidR="007A178B" w:rsidRPr="007A178B" w14:paraId="1C590B12" w14:textId="77777777" w:rsidTr="007A17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61C3D6A7" w14:textId="77777777" w:rsidR="007A178B" w:rsidRPr="007A178B" w:rsidRDefault="007A178B" w:rsidP="007A178B">
            <w:pPr>
              <w:spacing w:before="0"/>
              <w:jc w:val="right"/>
              <w:rPr>
                <w:rFonts w:cs="Calibri"/>
                <w:color w:val="000000"/>
                <w:sz w:val="22"/>
                <w:szCs w:val="22"/>
              </w:rPr>
            </w:pPr>
            <w:r w:rsidRPr="007A178B">
              <w:rPr>
                <w:rFonts w:cs="Calibri"/>
                <w:color w:val="000000"/>
                <w:sz w:val="22"/>
                <w:szCs w:val="22"/>
              </w:rPr>
              <w:t>21535937</w:t>
            </w:r>
          </w:p>
        </w:tc>
        <w:tc>
          <w:tcPr>
            <w:tcW w:w="8079" w:type="dxa"/>
            <w:noWrap/>
            <w:hideMark/>
          </w:tcPr>
          <w:p w14:paraId="310EB596" w14:textId="77777777" w:rsidR="007A178B" w:rsidRPr="007A178B" w:rsidRDefault="007A178B" w:rsidP="007A178B">
            <w:pPr>
              <w:spacing w:before="0"/>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sidRPr="007A178B">
              <w:rPr>
                <w:rFonts w:cs="Calibri"/>
                <w:color w:val="000000"/>
                <w:sz w:val="22"/>
                <w:szCs w:val="22"/>
              </w:rPr>
              <w:t>External Budgeting 2026-27 - Portfolio Budget Statements (PBS)</w:t>
            </w:r>
          </w:p>
        </w:tc>
      </w:tr>
      <w:tr w:rsidR="007A178B" w:rsidRPr="007A178B" w14:paraId="49CD227B" w14:textId="77777777" w:rsidTr="007A178B">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1F0A6145" w14:textId="77777777" w:rsidR="007A178B" w:rsidRPr="007A178B" w:rsidRDefault="007A178B" w:rsidP="007A178B">
            <w:pPr>
              <w:spacing w:before="0"/>
              <w:jc w:val="right"/>
              <w:rPr>
                <w:rFonts w:cs="Calibri"/>
                <w:color w:val="000000"/>
                <w:sz w:val="22"/>
                <w:szCs w:val="22"/>
              </w:rPr>
            </w:pPr>
            <w:r w:rsidRPr="007A178B">
              <w:rPr>
                <w:rFonts w:cs="Calibri"/>
                <w:color w:val="000000"/>
                <w:sz w:val="22"/>
                <w:szCs w:val="22"/>
              </w:rPr>
              <w:t>21542063</w:t>
            </w:r>
          </w:p>
        </w:tc>
        <w:tc>
          <w:tcPr>
            <w:tcW w:w="8079" w:type="dxa"/>
            <w:noWrap/>
            <w:hideMark/>
          </w:tcPr>
          <w:p w14:paraId="6C426297" w14:textId="77777777" w:rsidR="007A178B" w:rsidRPr="007A178B" w:rsidRDefault="007A178B" w:rsidP="007A178B">
            <w:pPr>
              <w:spacing w:before="0"/>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7A178B">
              <w:rPr>
                <w:rFonts w:cs="Calibri"/>
                <w:color w:val="000000"/>
                <w:sz w:val="22"/>
                <w:szCs w:val="22"/>
              </w:rPr>
              <w:t>Mid-Year Estimates and Fiscal Outlook 2025-26</w:t>
            </w:r>
          </w:p>
        </w:tc>
      </w:tr>
      <w:tr w:rsidR="007A178B" w:rsidRPr="007A178B" w14:paraId="332FC247" w14:textId="77777777" w:rsidTr="007A17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5DB0AA9D" w14:textId="77777777" w:rsidR="007A178B" w:rsidRPr="007A178B" w:rsidRDefault="007A178B" w:rsidP="007A178B">
            <w:pPr>
              <w:spacing w:before="0"/>
              <w:jc w:val="right"/>
              <w:rPr>
                <w:rFonts w:cs="Calibri"/>
                <w:color w:val="000000"/>
                <w:sz w:val="22"/>
                <w:szCs w:val="22"/>
              </w:rPr>
            </w:pPr>
            <w:r w:rsidRPr="007A178B">
              <w:rPr>
                <w:rFonts w:cs="Calibri"/>
                <w:color w:val="000000"/>
                <w:sz w:val="22"/>
                <w:szCs w:val="22"/>
              </w:rPr>
              <w:t>20960476</w:t>
            </w:r>
          </w:p>
        </w:tc>
        <w:tc>
          <w:tcPr>
            <w:tcW w:w="8079" w:type="dxa"/>
            <w:noWrap/>
            <w:hideMark/>
          </w:tcPr>
          <w:p w14:paraId="5D8E3262" w14:textId="77777777" w:rsidR="007A178B" w:rsidRPr="007A178B" w:rsidRDefault="007A178B" w:rsidP="007A178B">
            <w:pPr>
              <w:spacing w:before="0"/>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sidRPr="007A178B">
              <w:rPr>
                <w:rFonts w:cs="Calibri"/>
                <w:color w:val="000000"/>
                <w:sz w:val="22"/>
                <w:szCs w:val="22"/>
              </w:rPr>
              <w:t>Senate Order No.13 - 2024-25 Financial Year</w:t>
            </w:r>
          </w:p>
        </w:tc>
      </w:tr>
      <w:tr w:rsidR="007A178B" w:rsidRPr="007A178B" w14:paraId="59750CF4" w14:textId="77777777" w:rsidTr="007A178B">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4A3CEE1E" w14:textId="77777777" w:rsidR="007A178B" w:rsidRPr="007A178B" w:rsidRDefault="007A178B" w:rsidP="007A178B">
            <w:pPr>
              <w:spacing w:before="0"/>
              <w:jc w:val="right"/>
              <w:rPr>
                <w:rFonts w:cs="Calibri"/>
                <w:color w:val="000000"/>
                <w:sz w:val="22"/>
                <w:szCs w:val="22"/>
              </w:rPr>
            </w:pPr>
            <w:r w:rsidRPr="007A178B">
              <w:rPr>
                <w:rFonts w:cs="Calibri"/>
                <w:color w:val="000000"/>
                <w:sz w:val="22"/>
                <w:szCs w:val="22"/>
              </w:rPr>
              <w:t>20578103</w:t>
            </w:r>
          </w:p>
        </w:tc>
        <w:tc>
          <w:tcPr>
            <w:tcW w:w="8079" w:type="dxa"/>
            <w:noWrap/>
            <w:hideMark/>
          </w:tcPr>
          <w:p w14:paraId="1E87C3F3" w14:textId="77777777" w:rsidR="007A178B" w:rsidRPr="007A178B" w:rsidRDefault="007A178B" w:rsidP="007A178B">
            <w:pPr>
              <w:spacing w:before="0"/>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7A178B">
              <w:rPr>
                <w:rFonts w:cs="Calibri"/>
                <w:color w:val="000000"/>
                <w:sz w:val="22"/>
                <w:szCs w:val="22"/>
              </w:rPr>
              <w:t>Senate Order No.13 - 2024 Calendar Year</w:t>
            </w:r>
          </w:p>
        </w:tc>
      </w:tr>
      <w:tr w:rsidR="007A178B" w:rsidRPr="007A178B" w14:paraId="6508FCDC" w14:textId="77777777" w:rsidTr="007A17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7A7ED802" w14:textId="77777777" w:rsidR="007A178B" w:rsidRPr="007A178B" w:rsidRDefault="007A178B" w:rsidP="007A178B">
            <w:pPr>
              <w:spacing w:before="0"/>
              <w:jc w:val="right"/>
              <w:rPr>
                <w:rFonts w:cs="Calibri"/>
                <w:color w:val="000000"/>
                <w:sz w:val="22"/>
                <w:szCs w:val="22"/>
              </w:rPr>
            </w:pPr>
            <w:r w:rsidRPr="007A178B">
              <w:rPr>
                <w:rFonts w:cs="Calibri"/>
                <w:color w:val="000000"/>
                <w:sz w:val="22"/>
                <w:szCs w:val="22"/>
              </w:rPr>
              <w:t>21542562</w:t>
            </w:r>
          </w:p>
        </w:tc>
        <w:tc>
          <w:tcPr>
            <w:tcW w:w="8079" w:type="dxa"/>
            <w:noWrap/>
            <w:hideMark/>
          </w:tcPr>
          <w:p w14:paraId="6F31D017" w14:textId="77777777" w:rsidR="007A178B" w:rsidRPr="007A178B" w:rsidRDefault="007A178B" w:rsidP="007A178B">
            <w:pPr>
              <w:spacing w:before="0"/>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sidRPr="007A178B">
              <w:rPr>
                <w:rFonts w:cs="Calibri"/>
                <w:color w:val="000000"/>
                <w:sz w:val="22"/>
                <w:szCs w:val="22"/>
              </w:rPr>
              <w:t>APCU Questions on Notice (</w:t>
            </w:r>
            <w:proofErr w:type="spellStart"/>
            <w:r w:rsidRPr="007A178B">
              <w:rPr>
                <w:rFonts w:cs="Calibri"/>
                <w:color w:val="000000"/>
                <w:sz w:val="22"/>
                <w:szCs w:val="22"/>
              </w:rPr>
              <w:t>QoN</w:t>
            </w:r>
            <w:proofErr w:type="spellEnd"/>
            <w:r w:rsidRPr="007A178B">
              <w:rPr>
                <w:rFonts w:cs="Calibri"/>
                <w:color w:val="000000"/>
                <w:sz w:val="22"/>
                <w:szCs w:val="22"/>
              </w:rPr>
              <w:t>) 2025-26</w:t>
            </w:r>
          </w:p>
        </w:tc>
      </w:tr>
      <w:tr w:rsidR="007A178B" w:rsidRPr="007A178B" w14:paraId="1CD59AE0" w14:textId="77777777" w:rsidTr="007A178B">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24D98387" w14:textId="77777777" w:rsidR="007A178B" w:rsidRPr="007A178B" w:rsidRDefault="007A178B" w:rsidP="007A178B">
            <w:pPr>
              <w:spacing w:before="0"/>
              <w:jc w:val="right"/>
              <w:rPr>
                <w:rFonts w:cs="Calibri"/>
                <w:color w:val="000000"/>
                <w:sz w:val="22"/>
                <w:szCs w:val="22"/>
              </w:rPr>
            </w:pPr>
            <w:r w:rsidRPr="007A178B">
              <w:rPr>
                <w:rFonts w:cs="Calibri"/>
                <w:color w:val="000000"/>
                <w:sz w:val="22"/>
                <w:szCs w:val="22"/>
              </w:rPr>
              <w:t>20758057</w:t>
            </w:r>
          </w:p>
        </w:tc>
        <w:tc>
          <w:tcPr>
            <w:tcW w:w="8079" w:type="dxa"/>
            <w:noWrap/>
            <w:hideMark/>
          </w:tcPr>
          <w:p w14:paraId="47979255" w14:textId="77777777" w:rsidR="007A178B" w:rsidRPr="007A178B" w:rsidRDefault="007A178B" w:rsidP="007A178B">
            <w:pPr>
              <w:spacing w:before="0"/>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7A178B">
              <w:rPr>
                <w:rFonts w:cs="Calibri"/>
                <w:color w:val="000000"/>
                <w:sz w:val="22"/>
                <w:szCs w:val="22"/>
              </w:rPr>
              <w:t>Industry Education and Outreach - Phase 2 (P2) Education 2025</w:t>
            </w:r>
          </w:p>
        </w:tc>
      </w:tr>
      <w:tr w:rsidR="007A178B" w:rsidRPr="007A178B" w14:paraId="6250AF60" w14:textId="77777777" w:rsidTr="007A17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49A34E9A" w14:textId="77777777" w:rsidR="007A178B" w:rsidRPr="007A178B" w:rsidRDefault="007A178B" w:rsidP="007A178B">
            <w:pPr>
              <w:spacing w:before="0"/>
              <w:jc w:val="right"/>
              <w:rPr>
                <w:rFonts w:cs="Calibri"/>
                <w:color w:val="000000"/>
                <w:sz w:val="22"/>
                <w:szCs w:val="22"/>
              </w:rPr>
            </w:pPr>
            <w:r w:rsidRPr="007A178B">
              <w:rPr>
                <w:rFonts w:cs="Calibri"/>
                <w:color w:val="000000"/>
                <w:sz w:val="22"/>
                <w:szCs w:val="22"/>
              </w:rPr>
              <w:t>21010747</w:t>
            </w:r>
          </w:p>
        </w:tc>
        <w:tc>
          <w:tcPr>
            <w:tcW w:w="8079" w:type="dxa"/>
            <w:noWrap/>
            <w:hideMark/>
          </w:tcPr>
          <w:p w14:paraId="190B51E0" w14:textId="77777777" w:rsidR="007A178B" w:rsidRPr="007A178B" w:rsidRDefault="007A178B" w:rsidP="007A178B">
            <w:pPr>
              <w:spacing w:before="0"/>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sidRPr="007A178B">
              <w:rPr>
                <w:rFonts w:cs="Calibri"/>
                <w:color w:val="000000"/>
                <w:sz w:val="22"/>
                <w:szCs w:val="22"/>
              </w:rPr>
              <w:t>Contact Centre Strategy 2025</w:t>
            </w:r>
          </w:p>
        </w:tc>
      </w:tr>
      <w:tr w:rsidR="007A178B" w:rsidRPr="007A178B" w14:paraId="2E8AAE2B" w14:textId="77777777" w:rsidTr="007A178B">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4C64EE22" w14:textId="77777777" w:rsidR="007A178B" w:rsidRPr="007A178B" w:rsidRDefault="007A178B" w:rsidP="007A178B">
            <w:pPr>
              <w:spacing w:before="0"/>
              <w:jc w:val="right"/>
              <w:rPr>
                <w:rFonts w:cs="Calibri"/>
                <w:color w:val="000000"/>
                <w:sz w:val="22"/>
                <w:szCs w:val="22"/>
              </w:rPr>
            </w:pPr>
            <w:r w:rsidRPr="007A178B">
              <w:rPr>
                <w:rFonts w:cs="Calibri"/>
                <w:color w:val="000000"/>
                <w:sz w:val="22"/>
                <w:szCs w:val="22"/>
              </w:rPr>
              <w:t>21464705</w:t>
            </w:r>
          </w:p>
        </w:tc>
        <w:tc>
          <w:tcPr>
            <w:tcW w:w="8079" w:type="dxa"/>
            <w:noWrap/>
            <w:hideMark/>
          </w:tcPr>
          <w:p w14:paraId="57107CA5" w14:textId="77777777" w:rsidR="007A178B" w:rsidRPr="007A178B" w:rsidRDefault="007A178B" w:rsidP="007A178B">
            <w:pPr>
              <w:spacing w:before="0"/>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7A178B">
              <w:rPr>
                <w:rFonts w:cs="Calibri"/>
                <w:color w:val="000000"/>
                <w:sz w:val="22"/>
                <w:szCs w:val="22"/>
              </w:rPr>
              <w:t>Industry Education and Outreach - Data for corporate reporting 2025-26</w:t>
            </w:r>
          </w:p>
        </w:tc>
      </w:tr>
      <w:tr w:rsidR="007A178B" w:rsidRPr="007A178B" w14:paraId="16CAC171" w14:textId="77777777" w:rsidTr="007A17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19487480" w14:textId="77777777" w:rsidR="007A178B" w:rsidRPr="007A178B" w:rsidRDefault="007A178B" w:rsidP="007A178B">
            <w:pPr>
              <w:spacing w:before="0"/>
              <w:jc w:val="right"/>
              <w:rPr>
                <w:rFonts w:cs="Calibri"/>
                <w:color w:val="000000"/>
                <w:sz w:val="22"/>
                <w:szCs w:val="22"/>
              </w:rPr>
            </w:pPr>
            <w:r w:rsidRPr="007A178B">
              <w:rPr>
                <w:rFonts w:cs="Calibri"/>
                <w:color w:val="000000"/>
                <w:sz w:val="22"/>
                <w:szCs w:val="22"/>
              </w:rPr>
              <w:t>20607196</w:t>
            </w:r>
          </w:p>
        </w:tc>
        <w:tc>
          <w:tcPr>
            <w:tcW w:w="8079" w:type="dxa"/>
            <w:noWrap/>
            <w:hideMark/>
          </w:tcPr>
          <w:p w14:paraId="0BAA13EA" w14:textId="77777777" w:rsidR="007A178B" w:rsidRPr="007A178B" w:rsidRDefault="007A178B" w:rsidP="007A178B">
            <w:pPr>
              <w:spacing w:before="0"/>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sidRPr="007A178B">
              <w:rPr>
                <w:rFonts w:cs="Calibri"/>
                <w:color w:val="000000"/>
                <w:sz w:val="22"/>
                <w:szCs w:val="22"/>
              </w:rPr>
              <w:t>Industry Education and Outreach - Tranche 2 (T2) Education 2025-2026</w:t>
            </w:r>
          </w:p>
        </w:tc>
      </w:tr>
      <w:tr w:rsidR="007A178B" w:rsidRPr="007A178B" w14:paraId="0BA74096" w14:textId="77777777" w:rsidTr="007A178B">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7B6BBFD3" w14:textId="77777777" w:rsidR="007A178B" w:rsidRPr="007A178B" w:rsidRDefault="007A178B" w:rsidP="007A178B">
            <w:pPr>
              <w:spacing w:before="0"/>
              <w:jc w:val="right"/>
              <w:rPr>
                <w:rFonts w:cs="Calibri"/>
                <w:color w:val="000000"/>
                <w:sz w:val="22"/>
                <w:szCs w:val="22"/>
              </w:rPr>
            </w:pPr>
            <w:r w:rsidRPr="007A178B">
              <w:rPr>
                <w:rFonts w:cs="Calibri"/>
                <w:color w:val="000000"/>
                <w:sz w:val="22"/>
                <w:szCs w:val="22"/>
              </w:rPr>
              <w:t>20663091</w:t>
            </w:r>
          </w:p>
        </w:tc>
        <w:tc>
          <w:tcPr>
            <w:tcW w:w="8079" w:type="dxa"/>
            <w:noWrap/>
            <w:hideMark/>
          </w:tcPr>
          <w:p w14:paraId="6FAAEF32" w14:textId="77777777" w:rsidR="007A178B" w:rsidRPr="007A178B" w:rsidRDefault="007A178B" w:rsidP="007A178B">
            <w:pPr>
              <w:spacing w:before="0"/>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7A178B">
              <w:rPr>
                <w:rFonts w:cs="Calibri"/>
                <w:color w:val="000000"/>
                <w:sz w:val="22"/>
                <w:szCs w:val="22"/>
              </w:rPr>
              <w:t>Industry Education and Outreach - AUSTRAC Reporting Entity Forum 2025</w:t>
            </w:r>
          </w:p>
        </w:tc>
      </w:tr>
      <w:tr w:rsidR="007A178B" w:rsidRPr="007A178B" w14:paraId="4BFD7EE8" w14:textId="77777777" w:rsidTr="007A17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2A6571DE" w14:textId="77777777" w:rsidR="007A178B" w:rsidRPr="007A178B" w:rsidRDefault="007A178B" w:rsidP="007A178B">
            <w:pPr>
              <w:spacing w:before="0"/>
              <w:jc w:val="right"/>
              <w:rPr>
                <w:rFonts w:cs="Calibri"/>
                <w:color w:val="000000"/>
                <w:sz w:val="22"/>
                <w:szCs w:val="22"/>
              </w:rPr>
            </w:pPr>
            <w:r w:rsidRPr="007A178B">
              <w:rPr>
                <w:rFonts w:cs="Calibri"/>
                <w:color w:val="000000"/>
                <w:sz w:val="22"/>
                <w:szCs w:val="22"/>
              </w:rPr>
              <w:t>20710903</w:t>
            </w:r>
          </w:p>
        </w:tc>
        <w:tc>
          <w:tcPr>
            <w:tcW w:w="8079" w:type="dxa"/>
            <w:noWrap/>
            <w:hideMark/>
          </w:tcPr>
          <w:p w14:paraId="10CE0E0B" w14:textId="77777777" w:rsidR="007A178B" w:rsidRPr="007A178B" w:rsidRDefault="007A178B" w:rsidP="007A178B">
            <w:pPr>
              <w:spacing w:before="0"/>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sidRPr="007A178B">
              <w:rPr>
                <w:rFonts w:cs="Calibri"/>
                <w:color w:val="000000"/>
                <w:sz w:val="22"/>
                <w:szCs w:val="22"/>
              </w:rPr>
              <w:t>Senate file list January to June 2025</w:t>
            </w:r>
          </w:p>
        </w:tc>
      </w:tr>
      <w:tr w:rsidR="007A178B" w:rsidRPr="007A178B" w14:paraId="055A7ABD" w14:textId="77777777" w:rsidTr="007A178B">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56FA6BFD" w14:textId="77777777" w:rsidR="007A178B" w:rsidRPr="007A178B" w:rsidRDefault="007A178B" w:rsidP="007A178B">
            <w:pPr>
              <w:spacing w:before="0"/>
              <w:jc w:val="right"/>
              <w:rPr>
                <w:rFonts w:cs="Calibri"/>
                <w:color w:val="000000"/>
                <w:sz w:val="22"/>
                <w:szCs w:val="22"/>
              </w:rPr>
            </w:pPr>
            <w:r w:rsidRPr="007A178B">
              <w:rPr>
                <w:rFonts w:cs="Calibri"/>
                <w:color w:val="000000"/>
                <w:sz w:val="22"/>
                <w:szCs w:val="22"/>
              </w:rPr>
              <w:t>20562845</w:t>
            </w:r>
          </w:p>
        </w:tc>
        <w:tc>
          <w:tcPr>
            <w:tcW w:w="8079" w:type="dxa"/>
            <w:noWrap/>
            <w:hideMark/>
          </w:tcPr>
          <w:p w14:paraId="600D9D5A" w14:textId="77777777" w:rsidR="007A178B" w:rsidRPr="007A178B" w:rsidRDefault="007A178B" w:rsidP="007A178B">
            <w:pPr>
              <w:spacing w:before="0"/>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7A178B">
              <w:rPr>
                <w:rFonts w:cs="Calibri"/>
                <w:color w:val="000000"/>
                <w:sz w:val="22"/>
                <w:szCs w:val="22"/>
              </w:rPr>
              <w:t>Senate file list July to December 2024</w:t>
            </w:r>
          </w:p>
        </w:tc>
      </w:tr>
      <w:tr w:rsidR="007A178B" w:rsidRPr="007A178B" w14:paraId="62B4DAE1" w14:textId="77777777" w:rsidTr="007A17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7B234D7E" w14:textId="77777777" w:rsidR="007A178B" w:rsidRPr="007A178B" w:rsidRDefault="007A178B" w:rsidP="007A178B">
            <w:pPr>
              <w:spacing w:before="0"/>
              <w:jc w:val="right"/>
              <w:rPr>
                <w:rFonts w:cs="Calibri"/>
                <w:color w:val="000000"/>
                <w:sz w:val="22"/>
                <w:szCs w:val="22"/>
              </w:rPr>
            </w:pPr>
            <w:r w:rsidRPr="007A178B">
              <w:rPr>
                <w:rFonts w:cs="Calibri"/>
                <w:color w:val="000000"/>
                <w:sz w:val="22"/>
                <w:szCs w:val="22"/>
              </w:rPr>
              <w:t>21706187</w:t>
            </w:r>
          </w:p>
        </w:tc>
        <w:tc>
          <w:tcPr>
            <w:tcW w:w="8079" w:type="dxa"/>
            <w:noWrap/>
            <w:hideMark/>
          </w:tcPr>
          <w:p w14:paraId="1460DAC1" w14:textId="77777777" w:rsidR="007A178B" w:rsidRPr="007A178B" w:rsidRDefault="007A178B" w:rsidP="007A178B">
            <w:pPr>
              <w:spacing w:before="0"/>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sidRPr="007A178B">
              <w:rPr>
                <w:rFonts w:cs="Calibri"/>
                <w:color w:val="000000"/>
                <w:sz w:val="22"/>
                <w:szCs w:val="22"/>
              </w:rPr>
              <w:t>Senate file list July to December 2025</w:t>
            </w:r>
          </w:p>
        </w:tc>
      </w:tr>
      <w:tr w:rsidR="007A178B" w:rsidRPr="007A178B" w14:paraId="73DF24B1" w14:textId="77777777" w:rsidTr="007A178B">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4F3DCF7E" w14:textId="77777777" w:rsidR="007A178B" w:rsidRPr="007A178B" w:rsidRDefault="007A178B" w:rsidP="007A178B">
            <w:pPr>
              <w:spacing w:before="0"/>
              <w:jc w:val="right"/>
              <w:rPr>
                <w:rFonts w:cs="Calibri"/>
                <w:color w:val="000000"/>
                <w:sz w:val="22"/>
                <w:szCs w:val="22"/>
              </w:rPr>
            </w:pPr>
            <w:r w:rsidRPr="007A178B">
              <w:rPr>
                <w:rFonts w:cs="Calibri"/>
                <w:color w:val="000000"/>
                <w:sz w:val="22"/>
                <w:szCs w:val="22"/>
              </w:rPr>
              <w:t>21276044</w:t>
            </w:r>
          </w:p>
        </w:tc>
        <w:tc>
          <w:tcPr>
            <w:tcW w:w="8079" w:type="dxa"/>
            <w:noWrap/>
            <w:hideMark/>
          </w:tcPr>
          <w:p w14:paraId="114DE1E1" w14:textId="77777777" w:rsidR="007A178B" w:rsidRPr="007A178B" w:rsidRDefault="007A178B" w:rsidP="007A178B">
            <w:pPr>
              <w:spacing w:before="0"/>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7A178B">
              <w:rPr>
                <w:rFonts w:cs="Calibri"/>
                <w:color w:val="000000"/>
                <w:sz w:val="22"/>
                <w:szCs w:val="22"/>
              </w:rPr>
              <w:t>Media Speeches 2024-25</w:t>
            </w:r>
          </w:p>
        </w:tc>
      </w:tr>
      <w:tr w:rsidR="007A178B" w:rsidRPr="007A178B" w14:paraId="0F492305" w14:textId="77777777" w:rsidTr="007A17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528F7DBB" w14:textId="77777777" w:rsidR="007A178B" w:rsidRPr="007A178B" w:rsidRDefault="007A178B" w:rsidP="007A178B">
            <w:pPr>
              <w:spacing w:before="0"/>
              <w:jc w:val="right"/>
              <w:rPr>
                <w:rFonts w:cs="Calibri"/>
                <w:color w:val="000000"/>
                <w:sz w:val="22"/>
                <w:szCs w:val="22"/>
              </w:rPr>
            </w:pPr>
            <w:r w:rsidRPr="007A178B">
              <w:rPr>
                <w:rFonts w:cs="Calibri"/>
                <w:color w:val="000000"/>
                <w:sz w:val="22"/>
                <w:szCs w:val="22"/>
              </w:rPr>
              <w:t>20709346</w:t>
            </w:r>
          </w:p>
        </w:tc>
        <w:tc>
          <w:tcPr>
            <w:tcW w:w="8079" w:type="dxa"/>
            <w:noWrap/>
            <w:hideMark/>
          </w:tcPr>
          <w:p w14:paraId="65D74A45" w14:textId="77777777" w:rsidR="007A178B" w:rsidRPr="007A178B" w:rsidRDefault="007A178B" w:rsidP="007A178B">
            <w:pPr>
              <w:spacing w:before="0"/>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sidRPr="007A178B">
              <w:rPr>
                <w:rFonts w:cs="Calibri"/>
                <w:color w:val="000000"/>
                <w:sz w:val="22"/>
                <w:szCs w:val="22"/>
              </w:rPr>
              <w:t>Reward and Recognition Program - 2025</w:t>
            </w:r>
          </w:p>
        </w:tc>
      </w:tr>
      <w:tr w:rsidR="007A178B" w:rsidRPr="007A178B" w14:paraId="73AF35B9" w14:textId="77777777" w:rsidTr="007A178B">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3D12427" w14:textId="77777777" w:rsidR="007A178B" w:rsidRPr="007A178B" w:rsidRDefault="007A178B" w:rsidP="007A178B">
            <w:pPr>
              <w:spacing w:before="0"/>
              <w:jc w:val="right"/>
              <w:rPr>
                <w:rFonts w:cs="Calibri"/>
                <w:color w:val="000000"/>
                <w:sz w:val="22"/>
                <w:szCs w:val="22"/>
              </w:rPr>
            </w:pPr>
            <w:r w:rsidRPr="007A178B">
              <w:rPr>
                <w:rFonts w:cs="Calibri"/>
                <w:color w:val="000000"/>
                <w:sz w:val="22"/>
                <w:szCs w:val="22"/>
              </w:rPr>
              <w:t>20791989</w:t>
            </w:r>
          </w:p>
        </w:tc>
        <w:tc>
          <w:tcPr>
            <w:tcW w:w="8079" w:type="dxa"/>
            <w:noWrap/>
            <w:hideMark/>
          </w:tcPr>
          <w:p w14:paraId="09649B87" w14:textId="77777777" w:rsidR="007A178B" w:rsidRPr="007A178B" w:rsidRDefault="007A178B" w:rsidP="007A178B">
            <w:pPr>
              <w:spacing w:before="0"/>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7A178B">
              <w:rPr>
                <w:rFonts w:cs="Calibri"/>
                <w:color w:val="000000"/>
                <w:sz w:val="22"/>
                <w:szCs w:val="22"/>
              </w:rPr>
              <w:t>SES Performance and Leadership Policy and Framework 2025</w:t>
            </w:r>
          </w:p>
        </w:tc>
      </w:tr>
      <w:tr w:rsidR="007A178B" w:rsidRPr="007A178B" w14:paraId="1A4D81DB" w14:textId="77777777" w:rsidTr="007A17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23ACF671" w14:textId="77777777" w:rsidR="007A178B" w:rsidRPr="007A178B" w:rsidRDefault="007A178B" w:rsidP="007A178B">
            <w:pPr>
              <w:spacing w:before="0"/>
              <w:jc w:val="right"/>
              <w:rPr>
                <w:rFonts w:cs="Calibri"/>
                <w:color w:val="000000"/>
                <w:sz w:val="22"/>
                <w:szCs w:val="22"/>
              </w:rPr>
            </w:pPr>
            <w:r w:rsidRPr="007A178B">
              <w:rPr>
                <w:rFonts w:cs="Calibri"/>
                <w:color w:val="000000"/>
                <w:sz w:val="22"/>
                <w:szCs w:val="22"/>
              </w:rPr>
              <w:t>20644232</w:t>
            </w:r>
          </w:p>
        </w:tc>
        <w:tc>
          <w:tcPr>
            <w:tcW w:w="8079" w:type="dxa"/>
            <w:noWrap/>
            <w:hideMark/>
          </w:tcPr>
          <w:p w14:paraId="3D7706D2" w14:textId="77777777" w:rsidR="007A178B" w:rsidRPr="007A178B" w:rsidRDefault="007A178B" w:rsidP="007A178B">
            <w:pPr>
              <w:spacing w:before="0"/>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sidRPr="007A178B">
              <w:rPr>
                <w:rFonts w:cs="Calibri"/>
                <w:color w:val="000000"/>
                <w:sz w:val="22"/>
                <w:szCs w:val="22"/>
              </w:rPr>
              <w:t>Policy and Guidance Research 2025</w:t>
            </w:r>
          </w:p>
        </w:tc>
      </w:tr>
      <w:tr w:rsidR="007A178B" w:rsidRPr="007A178B" w14:paraId="58D8B8E8" w14:textId="77777777" w:rsidTr="007A178B">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2A7B60B0" w14:textId="77777777" w:rsidR="007A178B" w:rsidRPr="007A178B" w:rsidRDefault="007A178B" w:rsidP="007A178B">
            <w:pPr>
              <w:spacing w:before="0"/>
              <w:jc w:val="right"/>
              <w:rPr>
                <w:rFonts w:cs="Calibri"/>
                <w:color w:val="000000"/>
                <w:sz w:val="22"/>
                <w:szCs w:val="22"/>
              </w:rPr>
            </w:pPr>
            <w:r w:rsidRPr="007A178B">
              <w:rPr>
                <w:rFonts w:cs="Calibri"/>
                <w:color w:val="000000"/>
                <w:sz w:val="22"/>
                <w:szCs w:val="22"/>
              </w:rPr>
              <w:t>21044353</w:t>
            </w:r>
          </w:p>
        </w:tc>
        <w:tc>
          <w:tcPr>
            <w:tcW w:w="8079" w:type="dxa"/>
            <w:noWrap/>
            <w:hideMark/>
          </w:tcPr>
          <w:p w14:paraId="5A390745" w14:textId="77777777" w:rsidR="007A178B" w:rsidRPr="007A178B" w:rsidRDefault="007A178B" w:rsidP="007A178B">
            <w:pPr>
              <w:spacing w:before="0"/>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7A178B">
              <w:rPr>
                <w:rFonts w:cs="Calibri"/>
                <w:color w:val="000000"/>
                <w:sz w:val="22"/>
                <w:szCs w:val="22"/>
              </w:rPr>
              <w:t>Exemption Policy and Guidance Note - 2025 update</w:t>
            </w:r>
          </w:p>
        </w:tc>
      </w:tr>
      <w:tr w:rsidR="007A178B" w:rsidRPr="007A178B" w14:paraId="21819F06" w14:textId="77777777" w:rsidTr="007A17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D3A8A21" w14:textId="77777777" w:rsidR="007A178B" w:rsidRPr="007A178B" w:rsidRDefault="007A178B" w:rsidP="007A178B">
            <w:pPr>
              <w:spacing w:before="0"/>
              <w:jc w:val="right"/>
              <w:rPr>
                <w:rFonts w:cs="Calibri"/>
                <w:color w:val="000000"/>
                <w:sz w:val="22"/>
                <w:szCs w:val="22"/>
              </w:rPr>
            </w:pPr>
            <w:r w:rsidRPr="007A178B">
              <w:rPr>
                <w:rFonts w:cs="Calibri"/>
                <w:color w:val="000000"/>
                <w:sz w:val="22"/>
                <w:szCs w:val="22"/>
              </w:rPr>
              <w:t>20600345</w:t>
            </w:r>
          </w:p>
        </w:tc>
        <w:tc>
          <w:tcPr>
            <w:tcW w:w="8079" w:type="dxa"/>
            <w:noWrap/>
            <w:hideMark/>
          </w:tcPr>
          <w:p w14:paraId="19D1D268" w14:textId="77777777" w:rsidR="007A178B" w:rsidRPr="007A178B" w:rsidRDefault="007A178B" w:rsidP="007A178B">
            <w:pPr>
              <w:spacing w:before="0"/>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sidRPr="007A178B">
              <w:rPr>
                <w:rFonts w:cs="Calibri"/>
                <w:color w:val="000000"/>
                <w:sz w:val="22"/>
                <w:szCs w:val="22"/>
              </w:rPr>
              <w:t>Policy Advice - Internal and External - 2025</w:t>
            </w:r>
          </w:p>
        </w:tc>
      </w:tr>
      <w:tr w:rsidR="007A178B" w:rsidRPr="007A178B" w14:paraId="35F3DBB9" w14:textId="77777777" w:rsidTr="007A178B">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4BE6859" w14:textId="77777777" w:rsidR="007A178B" w:rsidRPr="007A178B" w:rsidRDefault="007A178B" w:rsidP="007A178B">
            <w:pPr>
              <w:spacing w:before="0"/>
              <w:jc w:val="right"/>
              <w:rPr>
                <w:rFonts w:cs="Calibri"/>
                <w:color w:val="000000"/>
                <w:sz w:val="22"/>
                <w:szCs w:val="22"/>
              </w:rPr>
            </w:pPr>
            <w:r w:rsidRPr="007A178B">
              <w:rPr>
                <w:rFonts w:cs="Calibri"/>
                <w:color w:val="000000"/>
                <w:sz w:val="22"/>
                <w:szCs w:val="22"/>
              </w:rPr>
              <w:t>20683431</w:t>
            </w:r>
          </w:p>
        </w:tc>
        <w:tc>
          <w:tcPr>
            <w:tcW w:w="8079" w:type="dxa"/>
            <w:noWrap/>
            <w:hideMark/>
          </w:tcPr>
          <w:p w14:paraId="17B5D688" w14:textId="77777777" w:rsidR="007A178B" w:rsidRPr="007A178B" w:rsidRDefault="007A178B" w:rsidP="007A178B">
            <w:pPr>
              <w:spacing w:before="0"/>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7A178B">
              <w:rPr>
                <w:rFonts w:cs="Calibri"/>
                <w:color w:val="000000"/>
                <w:sz w:val="22"/>
                <w:szCs w:val="22"/>
              </w:rPr>
              <w:t>AML/CTF Amendment Act 2024 - Regulations - Private to Private sharing, Counter Proliferation</w:t>
            </w:r>
          </w:p>
        </w:tc>
      </w:tr>
      <w:tr w:rsidR="007A178B" w:rsidRPr="007A178B" w14:paraId="4E23E1F1" w14:textId="77777777" w:rsidTr="007A17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67412A83" w14:textId="77777777" w:rsidR="007A178B" w:rsidRPr="007A178B" w:rsidRDefault="007A178B" w:rsidP="007A178B">
            <w:pPr>
              <w:spacing w:before="0"/>
              <w:jc w:val="right"/>
              <w:rPr>
                <w:rFonts w:cs="Calibri"/>
                <w:color w:val="000000"/>
                <w:sz w:val="22"/>
                <w:szCs w:val="22"/>
              </w:rPr>
            </w:pPr>
            <w:r w:rsidRPr="007A178B">
              <w:rPr>
                <w:rFonts w:cs="Calibri"/>
                <w:color w:val="000000"/>
                <w:sz w:val="22"/>
                <w:szCs w:val="22"/>
              </w:rPr>
              <w:lastRenderedPageBreak/>
              <w:t>21235404</w:t>
            </w:r>
          </w:p>
        </w:tc>
        <w:tc>
          <w:tcPr>
            <w:tcW w:w="8079" w:type="dxa"/>
            <w:noWrap/>
            <w:hideMark/>
          </w:tcPr>
          <w:p w14:paraId="4A08C96B" w14:textId="77777777" w:rsidR="007A178B" w:rsidRPr="007A178B" w:rsidRDefault="007A178B" w:rsidP="007A178B">
            <w:pPr>
              <w:spacing w:before="0"/>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sidRPr="007A178B">
              <w:rPr>
                <w:rFonts w:cs="Calibri"/>
                <w:color w:val="000000"/>
                <w:sz w:val="22"/>
                <w:szCs w:val="22"/>
              </w:rPr>
              <w:t>AML/CTF Reform Internal Policy Consideration 2025</w:t>
            </w:r>
          </w:p>
        </w:tc>
      </w:tr>
      <w:tr w:rsidR="007A178B" w:rsidRPr="007A178B" w14:paraId="6EF4D28A" w14:textId="77777777" w:rsidTr="007A178B">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519FACBF" w14:textId="77777777" w:rsidR="007A178B" w:rsidRPr="007A178B" w:rsidRDefault="007A178B" w:rsidP="007A178B">
            <w:pPr>
              <w:spacing w:before="0"/>
              <w:jc w:val="right"/>
              <w:rPr>
                <w:rFonts w:cs="Calibri"/>
                <w:color w:val="000000"/>
                <w:sz w:val="22"/>
                <w:szCs w:val="22"/>
              </w:rPr>
            </w:pPr>
            <w:r w:rsidRPr="007A178B">
              <w:rPr>
                <w:rFonts w:cs="Calibri"/>
                <w:color w:val="000000"/>
                <w:sz w:val="22"/>
                <w:szCs w:val="22"/>
              </w:rPr>
              <w:t>21460972</w:t>
            </w:r>
          </w:p>
        </w:tc>
        <w:tc>
          <w:tcPr>
            <w:tcW w:w="8079" w:type="dxa"/>
            <w:noWrap/>
            <w:hideMark/>
          </w:tcPr>
          <w:p w14:paraId="75B2FF30" w14:textId="77777777" w:rsidR="007A178B" w:rsidRPr="007A178B" w:rsidRDefault="007A178B" w:rsidP="007A178B">
            <w:pPr>
              <w:spacing w:before="0"/>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7A178B">
              <w:rPr>
                <w:rFonts w:cs="Calibri"/>
                <w:color w:val="000000"/>
                <w:sz w:val="22"/>
                <w:szCs w:val="22"/>
              </w:rPr>
              <w:t>Policy Reform - Papers and forms 2025</w:t>
            </w:r>
          </w:p>
        </w:tc>
      </w:tr>
      <w:tr w:rsidR="007A178B" w:rsidRPr="007A178B" w14:paraId="4C3206E3" w14:textId="77777777" w:rsidTr="007A17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413DECF2" w14:textId="77777777" w:rsidR="007A178B" w:rsidRPr="007A178B" w:rsidRDefault="007A178B" w:rsidP="007A178B">
            <w:pPr>
              <w:spacing w:before="0"/>
              <w:jc w:val="right"/>
              <w:rPr>
                <w:rFonts w:cs="Calibri"/>
                <w:color w:val="000000"/>
                <w:sz w:val="22"/>
                <w:szCs w:val="22"/>
              </w:rPr>
            </w:pPr>
            <w:r w:rsidRPr="007A178B">
              <w:rPr>
                <w:rFonts w:cs="Calibri"/>
                <w:color w:val="000000"/>
                <w:sz w:val="22"/>
                <w:szCs w:val="22"/>
              </w:rPr>
              <w:t>21680825</w:t>
            </w:r>
          </w:p>
        </w:tc>
        <w:tc>
          <w:tcPr>
            <w:tcW w:w="8079" w:type="dxa"/>
            <w:noWrap/>
            <w:hideMark/>
          </w:tcPr>
          <w:p w14:paraId="7FB7E0A5" w14:textId="77777777" w:rsidR="007A178B" w:rsidRPr="007A178B" w:rsidRDefault="007A178B" w:rsidP="007A178B">
            <w:pPr>
              <w:spacing w:before="0"/>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sidRPr="007A178B">
              <w:rPr>
                <w:rFonts w:cs="Calibri"/>
                <w:color w:val="000000"/>
                <w:sz w:val="22"/>
                <w:szCs w:val="22"/>
              </w:rPr>
              <w:t>Treasury - Domestic Policy Liaison - 2025</w:t>
            </w:r>
          </w:p>
        </w:tc>
      </w:tr>
      <w:tr w:rsidR="007A178B" w:rsidRPr="007A178B" w14:paraId="4D03F5FE" w14:textId="77777777" w:rsidTr="007A178B">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363F1080" w14:textId="77777777" w:rsidR="007A178B" w:rsidRPr="007A178B" w:rsidRDefault="007A178B" w:rsidP="007A178B">
            <w:pPr>
              <w:spacing w:before="0"/>
              <w:jc w:val="right"/>
              <w:rPr>
                <w:rFonts w:cs="Calibri"/>
                <w:color w:val="000000"/>
                <w:sz w:val="22"/>
                <w:szCs w:val="22"/>
              </w:rPr>
            </w:pPr>
            <w:r w:rsidRPr="007A178B">
              <w:rPr>
                <w:rFonts w:cs="Calibri"/>
                <w:color w:val="000000"/>
                <w:sz w:val="22"/>
                <w:szCs w:val="22"/>
              </w:rPr>
              <w:t>20585800</w:t>
            </w:r>
          </w:p>
        </w:tc>
        <w:tc>
          <w:tcPr>
            <w:tcW w:w="8079" w:type="dxa"/>
            <w:noWrap/>
            <w:hideMark/>
          </w:tcPr>
          <w:p w14:paraId="2C68D6C4" w14:textId="77777777" w:rsidR="007A178B" w:rsidRPr="007A178B" w:rsidRDefault="007A178B" w:rsidP="007A178B">
            <w:pPr>
              <w:spacing w:before="0"/>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7A178B">
              <w:rPr>
                <w:rFonts w:cs="Calibri"/>
                <w:color w:val="000000"/>
                <w:sz w:val="22"/>
                <w:szCs w:val="22"/>
              </w:rPr>
              <w:t>AUSTRAC AML/CTF Notice Templates 2024</w:t>
            </w:r>
          </w:p>
        </w:tc>
      </w:tr>
      <w:tr w:rsidR="007A178B" w:rsidRPr="007A178B" w14:paraId="642643F9" w14:textId="77777777" w:rsidTr="007A17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2C00F47B" w14:textId="77777777" w:rsidR="007A178B" w:rsidRPr="007A178B" w:rsidRDefault="007A178B" w:rsidP="007A178B">
            <w:pPr>
              <w:spacing w:before="0"/>
              <w:jc w:val="right"/>
              <w:rPr>
                <w:rFonts w:cs="Calibri"/>
                <w:color w:val="000000"/>
                <w:sz w:val="22"/>
                <w:szCs w:val="22"/>
              </w:rPr>
            </w:pPr>
            <w:r w:rsidRPr="007A178B">
              <w:rPr>
                <w:rFonts w:cs="Calibri"/>
                <w:color w:val="000000"/>
                <w:sz w:val="22"/>
                <w:szCs w:val="22"/>
              </w:rPr>
              <w:t>20600041</w:t>
            </w:r>
          </w:p>
        </w:tc>
        <w:tc>
          <w:tcPr>
            <w:tcW w:w="8079" w:type="dxa"/>
            <w:noWrap/>
            <w:hideMark/>
          </w:tcPr>
          <w:p w14:paraId="3BAFD90B" w14:textId="77777777" w:rsidR="007A178B" w:rsidRPr="007A178B" w:rsidRDefault="007A178B" w:rsidP="007A178B">
            <w:pPr>
              <w:spacing w:before="0"/>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sidRPr="007A178B">
              <w:rPr>
                <w:rFonts w:cs="Calibri"/>
                <w:color w:val="000000"/>
                <w:sz w:val="22"/>
                <w:szCs w:val="22"/>
              </w:rPr>
              <w:t>Regulatory Operations - Rules Reform consultation - 2024-2025</w:t>
            </w:r>
          </w:p>
        </w:tc>
      </w:tr>
      <w:tr w:rsidR="007A178B" w:rsidRPr="007A178B" w14:paraId="4B839628" w14:textId="77777777" w:rsidTr="007A178B">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2B0AA484" w14:textId="77777777" w:rsidR="007A178B" w:rsidRPr="007A178B" w:rsidRDefault="007A178B" w:rsidP="007A178B">
            <w:pPr>
              <w:spacing w:before="0"/>
              <w:jc w:val="right"/>
              <w:rPr>
                <w:rFonts w:cs="Calibri"/>
                <w:color w:val="000000"/>
                <w:sz w:val="22"/>
                <w:szCs w:val="22"/>
              </w:rPr>
            </w:pPr>
            <w:r w:rsidRPr="007A178B">
              <w:rPr>
                <w:rFonts w:cs="Calibri"/>
                <w:color w:val="000000"/>
                <w:sz w:val="22"/>
                <w:szCs w:val="22"/>
              </w:rPr>
              <w:t>20685555</w:t>
            </w:r>
          </w:p>
        </w:tc>
        <w:tc>
          <w:tcPr>
            <w:tcW w:w="8079" w:type="dxa"/>
            <w:noWrap/>
            <w:hideMark/>
          </w:tcPr>
          <w:p w14:paraId="5256157F" w14:textId="77777777" w:rsidR="007A178B" w:rsidRPr="007A178B" w:rsidRDefault="007A178B" w:rsidP="007A178B">
            <w:pPr>
              <w:spacing w:before="0"/>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7A178B">
              <w:rPr>
                <w:rFonts w:cs="Calibri"/>
                <w:color w:val="000000"/>
                <w:sz w:val="22"/>
                <w:szCs w:val="22"/>
              </w:rPr>
              <w:t>External Stakeholder consultation on draft Rules and Guidance materials - 2025</w:t>
            </w:r>
          </w:p>
        </w:tc>
      </w:tr>
    </w:tbl>
    <w:p w14:paraId="5F4F4523" w14:textId="77777777" w:rsidR="00BB2AE6" w:rsidRDefault="00E909BA" w:rsidP="00E909BA">
      <w:pPr>
        <w:tabs>
          <w:tab w:val="left" w:pos="1733"/>
        </w:tabs>
      </w:pPr>
      <w:r>
        <w:tab/>
      </w:r>
    </w:p>
    <w:sectPr w:rsidR="00BB2AE6" w:rsidSect="00B91B4E">
      <w:footerReference w:type="default" r:id="rId7"/>
      <w:headerReference w:type="first" r:id="rId8"/>
      <w:footerReference w:type="first" r:id="rId9"/>
      <w:pgSz w:w="11906" w:h="16838"/>
      <w:pgMar w:top="1985" w:right="1134" w:bottom="426" w:left="1134" w:header="709" w:footer="4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294D2" w14:textId="77777777" w:rsidR="00D95D04" w:rsidRDefault="00D95D04" w:rsidP="00213DCE">
      <w:r>
        <w:separator/>
      </w:r>
    </w:p>
  </w:endnote>
  <w:endnote w:type="continuationSeparator" w:id="0">
    <w:p w14:paraId="2A05091B" w14:textId="77777777" w:rsidR="00D95D04" w:rsidRDefault="00D95D04" w:rsidP="0021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14379365"/>
      <w:docPartObj>
        <w:docPartGallery w:val="Page Numbers (Bottom of Page)"/>
        <w:docPartUnique/>
      </w:docPartObj>
    </w:sdtPr>
    <w:sdtEndPr/>
    <w:sdtContent>
      <w:sdt>
        <w:sdtPr>
          <w:rPr>
            <w:sz w:val="20"/>
          </w:rPr>
          <w:id w:val="1308745714"/>
          <w:docPartObj>
            <w:docPartGallery w:val="Page Numbers (Top of Page)"/>
            <w:docPartUnique/>
          </w:docPartObj>
        </w:sdtPr>
        <w:sdtEndPr/>
        <w:sdtContent>
          <w:p w14:paraId="432D1DCA" w14:textId="1A77F069" w:rsidR="00035335" w:rsidRPr="00035335" w:rsidRDefault="006A4B07" w:rsidP="007668A6">
            <w:pPr>
              <w:tabs>
                <w:tab w:val="left" w:pos="8364"/>
              </w:tabs>
              <w:rPr>
                <w:sz w:val="20"/>
              </w:rPr>
            </w:pPr>
            <w:r w:rsidRPr="002A3215">
              <w:rPr>
                <w:sz w:val="20"/>
              </w:rPr>
              <w:t>AUSTRAC file list</w:t>
            </w:r>
            <w:r>
              <w:rPr>
                <w:sz w:val="20"/>
              </w:rPr>
              <w:t xml:space="preserve"> 1</w:t>
            </w:r>
            <w:r w:rsidRPr="002A3215">
              <w:rPr>
                <w:sz w:val="20"/>
              </w:rPr>
              <w:t xml:space="preserve"> </w:t>
            </w:r>
            <w:r>
              <w:rPr>
                <w:sz w:val="20"/>
              </w:rPr>
              <w:t>January to 30 June</w:t>
            </w:r>
            <w:r w:rsidRPr="002D172E">
              <w:rPr>
                <w:sz w:val="20"/>
              </w:rPr>
              <w:t xml:space="preserve"> 2025</w:t>
            </w:r>
            <w:r w:rsidR="00035335">
              <w:rPr>
                <w:sz w:val="20"/>
              </w:rPr>
              <w:tab/>
            </w:r>
            <w:r w:rsidR="00035335" w:rsidRPr="002A3215">
              <w:rPr>
                <w:sz w:val="20"/>
              </w:rPr>
              <w:t xml:space="preserve">Page </w:t>
            </w:r>
            <w:r w:rsidR="00035335" w:rsidRPr="002A3215">
              <w:rPr>
                <w:b/>
                <w:bCs/>
                <w:sz w:val="18"/>
                <w:szCs w:val="24"/>
              </w:rPr>
              <w:fldChar w:fldCharType="begin"/>
            </w:r>
            <w:r w:rsidR="00035335" w:rsidRPr="002A3215">
              <w:rPr>
                <w:b/>
                <w:bCs/>
                <w:sz w:val="20"/>
              </w:rPr>
              <w:instrText xml:space="preserve"> PAGE </w:instrText>
            </w:r>
            <w:r w:rsidR="00035335" w:rsidRPr="002A3215">
              <w:rPr>
                <w:b/>
                <w:bCs/>
                <w:sz w:val="18"/>
                <w:szCs w:val="24"/>
              </w:rPr>
              <w:fldChar w:fldCharType="separate"/>
            </w:r>
            <w:r w:rsidR="00CC5B98">
              <w:rPr>
                <w:b/>
                <w:bCs/>
                <w:noProof/>
                <w:sz w:val="20"/>
              </w:rPr>
              <w:t>2</w:t>
            </w:r>
            <w:r w:rsidR="00035335" w:rsidRPr="002A3215">
              <w:rPr>
                <w:b/>
                <w:bCs/>
                <w:sz w:val="18"/>
                <w:szCs w:val="24"/>
              </w:rPr>
              <w:fldChar w:fldCharType="end"/>
            </w:r>
            <w:r w:rsidR="00035335" w:rsidRPr="002A3215">
              <w:rPr>
                <w:sz w:val="20"/>
              </w:rPr>
              <w:t xml:space="preserve"> of </w:t>
            </w:r>
            <w:r w:rsidR="00035335" w:rsidRPr="002A3215">
              <w:rPr>
                <w:b/>
                <w:bCs/>
                <w:sz w:val="18"/>
                <w:szCs w:val="24"/>
              </w:rPr>
              <w:fldChar w:fldCharType="begin"/>
            </w:r>
            <w:r w:rsidR="00035335" w:rsidRPr="002A3215">
              <w:rPr>
                <w:b/>
                <w:bCs/>
                <w:sz w:val="20"/>
              </w:rPr>
              <w:instrText xml:space="preserve"> NUMPAGES  </w:instrText>
            </w:r>
            <w:r w:rsidR="00035335" w:rsidRPr="002A3215">
              <w:rPr>
                <w:b/>
                <w:bCs/>
                <w:sz w:val="18"/>
                <w:szCs w:val="24"/>
              </w:rPr>
              <w:fldChar w:fldCharType="separate"/>
            </w:r>
            <w:r w:rsidR="00CC5B98">
              <w:rPr>
                <w:b/>
                <w:bCs/>
                <w:noProof/>
                <w:sz w:val="20"/>
              </w:rPr>
              <w:t>2</w:t>
            </w:r>
            <w:r w:rsidR="00035335" w:rsidRPr="002A3215">
              <w:rPr>
                <w:b/>
                <w:bCs/>
                <w:sz w:val="18"/>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29805872"/>
      <w:docPartObj>
        <w:docPartGallery w:val="Page Numbers (Bottom of Page)"/>
        <w:docPartUnique/>
      </w:docPartObj>
    </w:sdtPr>
    <w:sdtEndPr/>
    <w:sdtContent>
      <w:bookmarkStart w:id="0" w:name="_Hlk205898462" w:displacedByCustomXml="next"/>
      <w:sdt>
        <w:sdtPr>
          <w:rPr>
            <w:sz w:val="20"/>
          </w:rPr>
          <w:id w:val="-1341454913"/>
          <w:docPartObj>
            <w:docPartGallery w:val="Page Numbers (Top of Page)"/>
            <w:docPartUnique/>
          </w:docPartObj>
        </w:sdtPr>
        <w:sdtEndPr/>
        <w:sdtContent>
          <w:p w14:paraId="4908D80D" w14:textId="71EFC2E9" w:rsidR="002A3215" w:rsidRPr="002A3215" w:rsidRDefault="002A3215" w:rsidP="007668A6">
            <w:pPr>
              <w:tabs>
                <w:tab w:val="left" w:pos="8364"/>
              </w:tabs>
              <w:rPr>
                <w:sz w:val="20"/>
              </w:rPr>
            </w:pPr>
            <w:r w:rsidRPr="002A3215">
              <w:rPr>
                <w:sz w:val="20"/>
              </w:rPr>
              <w:t>AUSTRAC file list</w:t>
            </w:r>
            <w:r w:rsidR="002D172E">
              <w:rPr>
                <w:sz w:val="20"/>
              </w:rPr>
              <w:t xml:space="preserve"> 1</w:t>
            </w:r>
            <w:r w:rsidRPr="002A3215">
              <w:rPr>
                <w:sz w:val="20"/>
              </w:rPr>
              <w:t xml:space="preserve"> </w:t>
            </w:r>
            <w:r w:rsidR="006A4B07">
              <w:rPr>
                <w:sz w:val="20"/>
              </w:rPr>
              <w:t>January to 30 June</w:t>
            </w:r>
            <w:r w:rsidR="002D172E" w:rsidRPr="002D172E">
              <w:rPr>
                <w:sz w:val="20"/>
              </w:rPr>
              <w:t xml:space="preserve"> 2025</w:t>
            </w:r>
            <w:bookmarkEnd w:id="0"/>
            <w:r w:rsidRPr="002A3215">
              <w:rPr>
                <w:sz w:val="20"/>
              </w:rPr>
              <w:tab/>
              <w:t xml:space="preserve">Page </w:t>
            </w:r>
            <w:r w:rsidRPr="002A3215">
              <w:rPr>
                <w:b/>
                <w:bCs/>
                <w:sz w:val="18"/>
                <w:szCs w:val="24"/>
              </w:rPr>
              <w:fldChar w:fldCharType="begin"/>
            </w:r>
            <w:r w:rsidRPr="002A3215">
              <w:rPr>
                <w:b/>
                <w:bCs/>
                <w:sz w:val="20"/>
              </w:rPr>
              <w:instrText xml:space="preserve"> PAGE </w:instrText>
            </w:r>
            <w:r w:rsidRPr="002A3215">
              <w:rPr>
                <w:b/>
                <w:bCs/>
                <w:sz w:val="18"/>
                <w:szCs w:val="24"/>
              </w:rPr>
              <w:fldChar w:fldCharType="separate"/>
            </w:r>
            <w:r w:rsidR="00CC5B98">
              <w:rPr>
                <w:b/>
                <w:bCs/>
                <w:noProof/>
                <w:sz w:val="20"/>
              </w:rPr>
              <w:t>1</w:t>
            </w:r>
            <w:r w:rsidRPr="002A3215">
              <w:rPr>
                <w:b/>
                <w:bCs/>
                <w:sz w:val="18"/>
                <w:szCs w:val="24"/>
              </w:rPr>
              <w:fldChar w:fldCharType="end"/>
            </w:r>
            <w:r w:rsidRPr="002A3215">
              <w:rPr>
                <w:sz w:val="20"/>
              </w:rPr>
              <w:t xml:space="preserve"> of </w:t>
            </w:r>
            <w:r w:rsidRPr="002A3215">
              <w:rPr>
                <w:b/>
                <w:bCs/>
                <w:sz w:val="18"/>
                <w:szCs w:val="24"/>
              </w:rPr>
              <w:fldChar w:fldCharType="begin"/>
            </w:r>
            <w:r w:rsidRPr="002A3215">
              <w:rPr>
                <w:b/>
                <w:bCs/>
                <w:sz w:val="20"/>
              </w:rPr>
              <w:instrText xml:space="preserve"> NUMPAGES  </w:instrText>
            </w:r>
            <w:r w:rsidRPr="002A3215">
              <w:rPr>
                <w:b/>
                <w:bCs/>
                <w:sz w:val="18"/>
                <w:szCs w:val="24"/>
              </w:rPr>
              <w:fldChar w:fldCharType="separate"/>
            </w:r>
            <w:r w:rsidR="00CC5B98">
              <w:rPr>
                <w:b/>
                <w:bCs/>
                <w:noProof/>
                <w:sz w:val="20"/>
              </w:rPr>
              <w:t>2</w:t>
            </w:r>
            <w:r w:rsidRPr="002A3215">
              <w:rPr>
                <w:b/>
                <w:bCs/>
                <w:sz w:val="18"/>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182F8" w14:textId="77777777" w:rsidR="00D95D04" w:rsidRDefault="00D95D04" w:rsidP="00213DCE">
      <w:r>
        <w:separator/>
      </w:r>
    </w:p>
  </w:footnote>
  <w:footnote w:type="continuationSeparator" w:id="0">
    <w:p w14:paraId="7223F61A" w14:textId="77777777" w:rsidR="00D95D04" w:rsidRDefault="00D95D04" w:rsidP="00213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C475B" w14:textId="77777777" w:rsidR="00454C41" w:rsidRDefault="002A3215" w:rsidP="00C57116">
    <w:pPr>
      <w:jc w:val="right"/>
    </w:pPr>
    <w:r>
      <w:rPr>
        <w:noProof/>
      </w:rPr>
      <w:drawing>
        <wp:inline distT="0" distB="0" distL="0" distR="0" wp14:anchorId="4F13EC26" wp14:editId="4A57580D">
          <wp:extent cx="1567180" cy="1032510"/>
          <wp:effectExtent l="0" t="0" r="0" b="0"/>
          <wp:docPr id="13" name="Picture 13" title="AUSTR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7180" cy="1032510"/>
                  </a:xfrm>
                  <a:prstGeom prst="rect">
                    <a:avLst/>
                  </a:prstGeom>
                  <a:noFill/>
                  <a:ln>
                    <a:noFill/>
                  </a:ln>
                </pic:spPr>
              </pic:pic>
            </a:graphicData>
          </a:graphic>
        </wp:inline>
      </w:drawing>
    </w:r>
    <w:r w:rsidR="003B29CA">
      <w:rPr>
        <w:noProof/>
      </w:rPr>
      <w:drawing>
        <wp:anchor distT="0" distB="0" distL="114300" distR="114300" simplePos="0" relativeHeight="251660288" behindDoc="1" locked="0" layoutInCell="1" allowOverlap="1" wp14:anchorId="13D9DA4B" wp14:editId="2798347B">
          <wp:simplePos x="0" y="0"/>
          <wp:positionH relativeFrom="column">
            <wp:posOffset>-781685</wp:posOffset>
          </wp:positionH>
          <wp:positionV relativeFrom="paragraph">
            <wp:posOffset>-453390</wp:posOffset>
          </wp:positionV>
          <wp:extent cx="1239520" cy="2628900"/>
          <wp:effectExtent l="0" t="0" r="0" b="0"/>
          <wp:wrapNone/>
          <wp:docPr id="14" name="Picture 1" descr="Macintosh HD:Users:emma:Desktop:Design Jobs:Austrac:02_Design Jobs:40_Revised Templates:03_Design Aids:New:_Slash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mma:Desktop:Design Jobs:Austrac:02_Design Jobs:40_Revised Templates:03_Design Aids:New:_Slash_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9520" cy="2628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43A31A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91531"/>
    <w:multiLevelType w:val="hybridMultilevel"/>
    <w:tmpl w:val="3F32E284"/>
    <w:lvl w:ilvl="0" w:tplc="6600799C">
      <w:start w:val="1"/>
      <w:numFmt w:val="decimal"/>
      <w:pStyle w:val="ListParagraph"/>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95095"/>
    <w:multiLevelType w:val="hybridMultilevel"/>
    <w:tmpl w:val="5A78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BA1443"/>
    <w:multiLevelType w:val="hybridMultilevel"/>
    <w:tmpl w:val="050256C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 w15:restartNumberingAfterBreak="0">
    <w:nsid w:val="70F778F8"/>
    <w:multiLevelType w:val="hybridMultilevel"/>
    <w:tmpl w:val="3B161E2A"/>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E22B54"/>
    <w:multiLevelType w:val="hybridMultilevel"/>
    <w:tmpl w:val="D1B6CF6E"/>
    <w:lvl w:ilvl="0" w:tplc="32E87B98">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16cid:durableId="1031733588">
    <w:abstractNumId w:val="3"/>
  </w:num>
  <w:num w:numId="2" w16cid:durableId="1346127166">
    <w:abstractNumId w:val="2"/>
  </w:num>
  <w:num w:numId="3" w16cid:durableId="534082734">
    <w:abstractNumId w:val="5"/>
  </w:num>
  <w:num w:numId="4" w16cid:durableId="10424324">
    <w:abstractNumId w:val="1"/>
  </w:num>
  <w:num w:numId="5" w16cid:durableId="546335662">
    <w:abstractNumId w:val="4"/>
  </w:num>
  <w:num w:numId="6" w16cid:durableId="417797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45F"/>
    <w:rsid w:val="00002A05"/>
    <w:rsid w:val="00035335"/>
    <w:rsid w:val="000E37D1"/>
    <w:rsid w:val="00110EA5"/>
    <w:rsid w:val="00125FF8"/>
    <w:rsid w:val="00164116"/>
    <w:rsid w:val="001D0B30"/>
    <w:rsid w:val="00213DCE"/>
    <w:rsid w:val="00232F64"/>
    <w:rsid w:val="00260141"/>
    <w:rsid w:val="00273BA9"/>
    <w:rsid w:val="002A3215"/>
    <w:rsid w:val="002B01D5"/>
    <w:rsid w:val="002D172E"/>
    <w:rsid w:val="002E15BF"/>
    <w:rsid w:val="00301CC1"/>
    <w:rsid w:val="003637CA"/>
    <w:rsid w:val="00382426"/>
    <w:rsid w:val="003A4821"/>
    <w:rsid w:val="003B29CA"/>
    <w:rsid w:val="003B76C1"/>
    <w:rsid w:val="00402EF6"/>
    <w:rsid w:val="004429DD"/>
    <w:rsid w:val="00454C41"/>
    <w:rsid w:val="004561ED"/>
    <w:rsid w:val="00476241"/>
    <w:rsid w:val="004A773B"/>
    <w:rsid w:val="004B7BBF"/>
    <w:rsid w:val="004D495B"/>
    <w:rsid w:val="004D5715"/>
    <w:rsid w:val="004F792D"/>
    <w:rsid w:val="00502971"/>
    <w:rsid w:val="005211E1"/>
    <w:rsid w:val="00535B89"/>
    <w:rsid w:val="00553514"/>
    <w:rsid w:val="005659C6"/>
    <w:rsid w:val="005C2C77"/>
    <w:rsid w:val="005C612E"/>
    <w:rsid w:val="005D30D6"/>
    <w:rsid w:val="00614015"/>
    <w:rsid w:val="00630A73"/>
    <w:rsid w:val="00651A72"/>
    <w:rsid w:val="0068145F"/>
    <w:rsid w:val="006A4B07"/>
    <w:rsid w:val="006F2CEA"/>
    <w:rsid w:val="0071051F"/>
    <w:rsid w:val="007668A6"/>
    <w:rsid w:val="00767C1C"/>
    <w:rsid w:val="00780BA8"/>
    <w:rsid w:val="007A178B"/>
    <w:rsid w:val="007B13D4"/>
    <w:rsid w:val="007C72FC"/>
    <w:rsid w:val="007D21F2"/>
    <w:rsid w:val="007F4942"/>
    <w:rsid w:val="00802C28"/>
    <w:rsid w:val="008172B9"/>
    <w:rsid w:val="00842E0F"/>
    <w:rsid w:val="00880C2C"/>
    <w:rsid w:val="00886D9E"/>
    <w:rsid w:val="00894EF0"/>
    <w:rsid w:val="009544B8"/>
    <w:rsid w:val="00957E95"/>
    <w:rsid w:val="0096112A"/>
    <w:rsid w:val="009C3731"/>
    <w:rsid w:val="009D5F70"/>
    <w:rsid w:val="00A30FA3"/>
    <w:rsid w:val="00A91794"/>
    <w:rsid w:val="00AA2973"/>
    <w:rsid w:val="00AC15F7"/>
    <w:rsid w:val="00AE61F1"/>
    <w:rsid w:val="00AF781E"/>
    <w:rsid w:val="00B071C2"/>
    <w:rsid w:val="00B30FAB"/>
    <w:rsid w:val="00B76C85"/>
    <w:rsid w:val="00B820B6"/>
    <w:rsid w:val="00B9139F"/>
    <w:rsid w:val="00B91B4E"/>
    <w:rsid w:val="00BB2AE6"/>
    <w:rsid w:val="00BC75F1"/>
    <w:rsid w:val="00C57116"/>
    <w:rsid w:val="00CC5B98"/>
    <w:rsid w:val="00CE70D6"/>
    <w:rsid w:val="00D213AA"/>
    <w:rsid w:val="00D501BF"/>
    <w:rsid w:val="00D650BF"/>
    <w:rsid w:val="00D95D04"/>
    <w:rsid w:val="00DD082B"/>
    <w:rsid w:val="00DD1929"/>
    <w:rsid w:val="00DE0164"/>
    <w:rsid w:val="00DF26C4"/>
    <w:rsid w:val="00DF358C"/>
    <w:rsid w:val="00DF7ADB"/>
    <w:rsid w:val="00E330C1"/>
    <w:rsid w:val="00E5225C"/>
    <w:rsid w:val="00E558F3"/>
    <w:rsid w:val="00E80A12"/>
    <w:rsid w:val="00E909BA"/>
    <w:rsid w:val="00EA341F"/>
    <w:rsid w:val="00ED1BEC"/>
    <w:rsid w:val="00F008AD"/>
    <w:rsid w:val="00F714DB"/>
    <w:rsid w:val="00F84B1D"/>
    <w:rsid w:val="00F975BB"/>
    <w:rsid w:val="00FA5885"/>
    <w:rsid w:val="00FC7C26"/>
    <w:rsid w:val="00FF220C"/>
    <w:rsid w:val="00FF507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5A216D3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5BB"/>
    <w:pPr>
      <w:spacing w:before="120"/>
    </w:pPr>
    <w:rPr>
      <w:rFonts w:ascii="Calibri" w:hAnsi="Calibri" w:cs="Times New Roman"/>
      <w:color w:val="5F5F5F"/>
      <w:sz w:val="28"/>
      <w:szCs w:val="28"/>
      <w:lang w:eastAsia="en-AU"/>
    </w:rPr>
  </w:style>
  <w:style w:type="paragraph" w:styleId="Heading1">
    <w:name w:val="heading 1"/>
    <w:basedOn w:val="Heading3"/>
    <w:next w:val="Normal"/>
    <w:link w:val="Heading1Char"/>
    <w:uiPriority w:val="9"/>
    <w:qFormat/>
    <w:rsid w:val="007668A6"/>
    <w:pPr>
      <w:outlineLvl w:val="0"/>
    </w:pPr>
  </w:style>
  <w:style w:type="paragraph" w:styleId="Heading2">
    <w:name w:val="heading 2"/>
    <w:basedOn w:val="Normal"/>
    <w:next w:val="Normal"/>
    <w:link w:val="Heading2Char"/>
    <w:autoRedefine/>
    <w:uiPriority w:val="9"/>
    <w:unhideWhenUsed/>
    <w:qFormat/>
    <w:rsid w:val="00E330C1"/>
    <w:pPr>
      <w:tabs>
        <w:tab w:val="left" w:pos="426"/>
      </w:tabs>
      <w:spacing w:line="240" w:lineRule="auto"/>
      <w:outlineLvl w:val="1"/>
    </w:pPr>
    <w:rPr>
      <w:rFonts w:cs="Arial"/>
      <w:b/>
      <w:color w:val="638186"/>
      <w:sz w:val="36"/>
      <w:szCs w:val="36"/>
    </w:rPr>
  </w:style>
  <w:style w:type="paragraph" w:styleId="Heading3">
    <w:name w:val="heading 3"/>
    <w:basedOn w:val="Normal"/>
    <w:next w:val="Normal"/>
    <w:link w:val="Heading3Char"/>
    <w:uiPriority w:val="9"/>
    <w:unhideWhenUsed/>
    <w:qFormat/>
    <w:rsid w:val="00213DCE"/>
    <w:pPr>
      <w:tabs>
        <w:tab w:val="left" w:pos="426"/>
      </w:tabs>
      <w:spacing w:before="240" w:line="240" w:lineRule="auto"/>
      <w:outlineLvl w:val="2"/>
    </w:pPr>
    <w:rPr>
      <w:rFonts w:cs="Arial"/>
      <w:b/>
      <w:i/>
      <w:color w:val="63818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668A6"/>
    <w:rPr>
      <w:rFonts w:ascii="Calibri" w:hAnsi="Calibri" w:cs="Arial"/>
      <w:b/>
      <w:i/>
      <w:color w:val="638186"/>
      <w:sz w:val="32"/>
      <w:szCs w:val="32"/>
      <w:lang w:eastAsia="en-AU"/>
    </w:rPr>
  </w:style>
  <w:style w:type="character" w:customStyle="1" w:styleId="Heading2Char">
    <w:name w:val="Heading 2 Char"/>
    <w:basedOn w:val="DefaultParagraphFont"/>
    <w:link w:val="Heading2"/>
    <w:uiPriority w:val="9"/>
    <w:locked/>
    <w:rsid w:val="00E330C1"/>
    <w:rPr>
      <w:rFonts w:ascii="Calibri" w:hAnsi="Calibri" w:cs="Arial"/>
      <w:b/>
      <w:noProof/>
      <w:color w:val="638186"/>
      <w:sz w:val="36"/>
      <w:szCs w:val="36"/>
      <w:lang w:eastAsia="en-AU"/>
    </w:rPr>
  </w:style>
  <w:style w:type="character" w:customStyle="1" w:styleId="Heading3Char">
    <w:name w:val="Heading 3 Char"/>
    <w:basedOn w:val="DefaultParagraphFont"/>
    <w:link w:val="Heading3"/>
    <w:uiPriority w:val="9"/>
    <w:locked/>
    <w:rsid w:val="00213DCE"/>
    <w:rPr>
      <w:rFonts w:ascii="Calibri" w:hAnsi="Calibri" w:cs="Arial"/>
      <w:b/>
      <w:i/>
      <w:color w:val="638186"/>
      <w:sz w:val="32"/>
      <w:szCs w:val="32"/>
    </w:rPr>
  </w:style>
  <w:style w:type="paragraph" w:styleId="BalloonText">
    <w:name w:val="Balloon Text"/>
    <w:basedOn w:val="Normal"/>
    <w:link w:val="BalloonTextChar"/>
    <w:uiPriority w:val="99"/>
    <w:semiHidden/>
    <w:unhideWhenUsed/>
    <w:rsid w:val="00FC7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7C26"/>
    <w:rPr>
      <w:rFonts w:ascii="Tahoma" w:hAnsi="Tahoma" w:cs="Tahoma"/>
      <w:sz w:val="16"/>
      <w:szCs w:val="16"/>
    </w:rPr>
  </w:style>
  <w:style w:type="table" w:styleId="TableGrid">
    <w:name w:val="Table Grid"/>
    <w:basedOn w:val="TableNormal"/>
    <w:uiPriority w:val="59"/>
    <w:rsid w:val="00FC7C2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C3731"/>
    <w:rPr>
      <w:rFonts w:cs="Times New Roman"/>
      <w:color w:val="808080"/>
    </w:rPr>
  </w:style>
  <w:style w:type="paragraph" w:styleId="Header">
    <w:name w:val="header"/>
    <w:basedOn w:val="Normal"/>
    <w:link w:val="HeaderChar"/>
    <w:uiPriority w:val="99"/>
    <w:unhideWhenUsed/>
    <w:rsid w:val="00630A73"/>
    <w:pPr>
      <w:tabs>
        <w:tab w:val="center" w:pos="4513"/>
        <w:tab w:val="right" w:pos="9026"/>
      </w:tabs>
      <w:spacing w:before="0" w:after="0" w:line="240" w:lineRule="auto"/>
    </w:pPr>
  </w:style>
  <w:style w:type="character" w:customStyle="1" w:styleId="HeaderChar">
    <w:name w:val="Header Char"/>
    <w:basedOn w:val="DefaultParagraphFont"/>
    <w:link w:val="Header"/>
    <w:uiPriority w:val="99"/>
    <w:locked/>
    <w:rsid w:val="00630A73"/>
    <w:rPr>
      <w:rFonts w:ascii="Arial" w:hAnsi="Arial" w:cs="Times New Roman"/>
      <w:color w:val="828282" w:themeColor="text1" w:themeTint="A6"/>
    </w:rPr>
  </w:style>
  <w:style w:type="paragraph" w:styleId="Footer">
    <w:name w:val="footer"/>
    <w:basedOn w:val="Normal"/>
    <w:link w:val="FooterChar"/>
    <w:uiPriority w:val="99"/>
    <w:unhideWhenUsed/>
    <w:rsid w:val="00630A73"/>
    <w:pPr>
      <w:tabs>
        <w:tab w:val="center" w:pos="4513"/>
        <w:tab w:val="right" w:pos="9026"/>
      </w:tabs>
      <w:spacing w:before="0" w:after="0" w:line="240" w:lineRule="auto"/>
    </w:pPr>
  </w:style>
  <w:style w:type="character" w:customStyle="1" w:styleId="FooterChar">
    <w:name w:val="Footer Char"/>
    <w:basedOn w:val="DefaultParagraphFont"/>
    <w:link w:val="Footer"/>
    <w:uiPriority w:val="99"/>
    <w:locked/>
    <w:rsid w:val="00630A73"/>
    <w:rPr>
      <w:rFonts w:ascii="Arial" w:hAnsi="Arial" w:cs="Times New Roman"/>
      <w:color w:val="828282" w:themeColor="text1" w:themeTint="A6"/>
    </w:rPr>
  </w:style>
  <w:style w:type="paragraph" w:styleId="ListParagraph">
    <w:name w:val="List Paragraph"/>
    <w:basedOn w:val="Normal"/>
    <w:uiPriority w:val="34"/>
    <w:qFormat/>
    <w:rsid w:val="00213DCE"/>
    <w:pPr>
      <w:numPr>
        <w:numId w:val="4"/>
      </w:numPr>
      <w:tabs>
        <w:tab w:val="left" w:pos="426"/>
      </w:tabs>
      <w:contextualSpacing/>
    </w:pPr>
  </w:style>
  <w:style w:type="paragraph" w:customStyle="1" w:styleId="Break-outbox">
    <w:name w:val="Break-out box"/>
    <w:basedOn w:val="Normal"/>
    <w:link w:val="Break-outboxChar"/>
    <w:qFormat/>
    <w:rsid w:val="00B76C85"/>
    <w:pPr>
      <w:pBdr>
        <w:top w:val="single" w:sz="8" w:space="10" w:color="F2F2F2" w:themeColor="background1" w:themeShade="F2"/>
        <w:left w:val="single" w:sz="48" w:space="10" w:color="007398"/>
        <w:bottom w:val="single" w:sz="8" w:space="10" w:color="F2F2F2" w:themeColor="background1" w:themeShade="F2"/>
        <w:right w:val="single" w:sz="48" w:space="10" w:color="F2F2F2" w:themeColor="background1" w:themeShade="F2"/>
      </w:pBdr>
      <w:shd w:val="clear" w:color="auto" w:fill="F2F2F2" w:themeFill="background1" w:themeFillShade="F2"/>
      <w:spacing w:before="240" w:after="240"/>
    </w:pPr>
  </w:style>
  <w:style w:type="character" w:customStyle="1" w:styleId="Break-outboxChar">
    <w:name w:val="Break-out box Char"/>
    <w:basedOn w:val="DefaultParagraphFont"/>
    <w:link w:val="Break-outbox"/>
    <w:locked/>
    <w:rsid w:val="00B76C85"/>
    <w:rPr>
      <w:rFonts w:ascii="Arial" w:hAnsi="Arial" w:cs="Times New Roman"/>
      <w:color w:val="828282" w:themeColor="text1" w:themeTint="A6"/>
      <w:shd w:val="clear" w:color="auto" w:fill="F2F2F2" w:themeFill="background1" w:themeFillShade="F2"/>
    </w:rPr>
  </w:style>
  <w:style w:type="paragraph" w:styleId="NormalWeb">
    <w:name w:val="Normal (Web)"/>
    <w:basedOn w:val="Normal"/>
    <w:uiPriority w:val="99"/>
    <w:semiHidden/>
    <w:unhideWhenUsed/>
    <w:rsid w:val="009544B8"/>
    <w:pPr>
      <w:spacing w:before="100" w:beforeAutospacing="1" w:after="100" w:afterAutospacing="1" w:line="240" w:lineRule="auto"/>
    </w:pPr>
    <w:rPr>
      <w:rFonts w:ascii="Times New Roman" w:hAnsi="Times New Roman"/>
      <w:color w:val="auto"/>
      <w:sz w:val="24"/>
      <w:szCs w:val="24"/>
    </w:rPr>
  </w:style>
  <w:style w:type="table" w:customStyle="1" w:styleId="PlainTable11">
    <w:name w:val="Plain Table 11"/>
    <w:basedOn w:val="TableNormal"/>
    <w:uiPriority w:val="41"/>
    <w:rsid w:val="009544B8"/>
    <w:pPr>
      <w:spacing w:after="0" w:line="240" w:lineRule="auto"/>
    </w:pPr>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character" w:customStyle="1" w:styleId="Style2">
    <w:name w:val="Style2"/>
    <w:basedOn w:val="DefaultParagraphFont"/>
    <w:uiPriority w:val="1"/>
    <w:rsid w:val="00651A72"/>
    <w:rPr>
      <w:rFonts w:cs="Times New Roman"/>
    </w:rPr>
  </w:style>
  <w:style w:type="paragraph" w:customStyle="1" w:styleId="Numberedparagraphs">
    <w:name w:val="Numbered paragraphs"/>
    <w:basedOn w:val="ListParagraph"/>
    <w:qFormat/>
    <w:rsid w:val="00213DCE"/>
  </w:style>
  <w:style w:type="paragraph" w:customStyle="1" w:styleId="Classification">
    <w:name w:val="Classification"/>
    <w:basedOn w:val="Header"/>
    <w:autoRedefine/>
    <w:qFormat/>
    <w:rsid w:val="00651A72"/>
    <w:pPr>
      <w:jc w:val="center"/>
    </w:pPr>
    <w:rPr>
      <w:b/>
      <w:color w:val="FF0000"/>
      <w:lang w:val="en-US"/>
    </w:rPr>
  </w:style>
  <w:style w:type="paragraph" w:customStyle="1" w:styleId="TableHeader1">
    <w:name w:val="Table Header 1"/>
    <w:basedOn w:val="Heading1"/>
    <w:link w:val="TableHeader1Char"/>
    <w:qFormat/>
    <w:rsid w:val="00E330C1"/>
    <w:rPr>
      <w:b w:val="0"/>
      <w:bCs/>
    </w:rPr>
  </w:style>
  <w:style w:type="character" w:customStyle="1" w:styleId="TableHeader1Char">
    <w:name w:val="Table Header 1 Char"/>
    <w:basedOn w:val="Heading1Char"/>
    <w:link w:val="TableHeader1"/>
    <w:locked/>
    <w:rsid w:val="00E330C1"/>
    <w:rPr>
      <w:rFonts w:ascii="Calibri" w:hAnsi="Calibri" w:cs="Arial"/>
      <w:b w:val="0"/>
      <w:bCs/>
      <w:i/>
      <w:noProof/>
      <w:color w:val="FFFFFF" w:themeColor="background1"/>
      <w:kern w:val="24"/>
      <w:sz w:val="40"/>
      <w:szCs w:val="40"/>
      <w:lang w:val="en-US" w:eastAsia="en-AU"/>
    </w:rPr>
  </w:style>
  <w:style w:type="paragraph" w:styleId="Title">
    <w:name w:val="Title"/>
    <w:basedOn w:val="Heading2"/>
    <w:next w:val="Normal"/>
    <w:link w:val="TitleChar"/>
    <w:uiPriority w:val="10"/>
    <w:qFormat/>
    <w:rsid w:val="007668A6"/>
  </w:style>
  <w:style w:type="character" w:customStyle="1" w:styleId="TitleChar">
    <w:name w:val="Title Char"/>
    <w:basedOn w:val="DefaultParagraphFont"/>
    <w:link w:val="Title"/>
    <w:uiPriority w:val="10"/>
    <w:rsid w:val="007668A6"/>
    <w:rPr>
      <w:rFonts w:ascii="Calibri" w:hAnsi="Calibri" w:cs="Arial"/>
      <w:b/>
      <w:color w:val="638186"/>
      <w:sz w:val="36"/>
      <w:szCs w:val="36"/>
      <w:lang w:eastAsia="en-AU"/>
    </w:rPr>
  </w:style>
  <w:style w:type="table" w:styleId="GridTable4-Accent2">
    <w:name w:val="Grid Table 4 Accent 2"/>
    <w:basedOn w:val="TableNormal"/>
    <w:uiPriority w:val="49"/>
    <w:rsid w:val="00802C28"/>
    <w:pPr>
      <w:spacing w:after="0" w:line="240" w:lineRule="auto"/>
    </w:pPr>
    <w:tblPr>
      <w:tblStyleRowBandSize w:val="1"/>
      <w:tblStyleColBandSize w:val="1"/>
      <w:tblBorders>
        <w:top w:val="single" w:sz="4" w:space="0" w:color="508BBB" w:themeColor="accent2" w:themeTint="99"/>
        <w:left w:val="single" w:sz="4" w:space="0" w:color="508BBB" w:themeColor="accent2" w:themeTint="99"/>
        <w:bottom w:val="single" w:sz="4" w:space="0" w:color="508BBB" w:themeColor="accent2" w:themeTint="99"/>
        <w:right w:val="single" w:sz="4" w:space="0" w:color="508BBB" w:themeColor="accent2" w:themeTint="99"/>
        <w:insideH w:val="single" w:sz="4" w:space="0" w:color="508BBB" w:themeColor="accent2" w:themeTint="99"/>
        <w:insideV w:val="single" w:sz="4" w:space="0" w:color="508BBB" w:themeColor="accent2" w:themeTint="99"/>
      </w:tblBorders>
    </w:tblPr>
    <w:tblStylePr w:type="firstRow">
      <w:rPr>
        <w:b/>
        <w:bCs/>
        <w:color w:val="FFFFFF" w:themeColor="background1"/>
      </w:rPr>
      <w:tblPr/>
      <w:tcPr>
        <w:tcBorders>
          <w:top w:val="single" w:sz="4" w:space="0" w:color="1E384D" w:themeColor="accent2"/>
          <w:left w:val="single" w:sz="4" w:space="0" w:color="1E384D" w:themeColor="accent2"/>
          <w:bottom w:val="single" w:sz="4" w:space="0" w:color="1E384D" w:themeColor="accent2"/>
          <w:right w:val="single" w:sz="4" w:space="0" w:color="1E384D" w:themeColor="accent2"/>
          <w:insideH w:val="nil"/>
          <w:insideV w:val="nil"/>
        </w:tcBorders>
        <w:shd w:val="clear" w:color="auto" w:fill="1E384D" w:themeFill="accent2"/>
      </w:tcPr>
    </w:tblStylePr>
    <w:tblStylePr w:type="lastRow">
      <w:rPr>
        <w:b/>
        <w:bCs/>
      </w:rPr>
      <w:tblPr/>
      <w:tcPr>
        <w:tcBorders>
          <w:top w:val="double" w:sz="4" w:space="0" w:color="1E384D" w:themeColor="accent2"/>
        </w:tcBorders>
      </w:tcPr>
    </w:tblStylePr>
    <w:tblStylePr w:type="firstCol">
      <w:rPr>
        <w:b/>
        <w:bCs/>
      </w:rPr>
    </w:tblStylePr>
    <w:tblStylePr w:type="lastCol">
      <w:rPr>
        <w:b/>
        <w:bCs/>
      </w:rPr>
    </w:tblStylePr>
    <w:tblStylePr w:type="band1Vert">
      <w:tblPr/>
      <w:tcPr>
        <w:shd w:val="clear" w:color="auto" w:fill="C4D8E8" w:themeFill="accent2" w:themeFillTint="33"/>
      </w:tcPr>
    </w:tblStylePr>
    <w:tblStylePr w:type="band1Horz">
      <w:tblPr/>
      <w:tcPr>
        <w:shd w:val="clear" w:color="auto" w:fill="C4D8E8"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43697">
      <w:bodyDiv w:val="1"/>
      <w:marLeft w:val="0"/>
      <w:marRight w:val="0"/>
      <w:marTop w:val="0"/>
      <w:marBottom w:val="0"/>
      <w:divBdr>
        <w:top w:val="none" w:sz="0" w:space="0" w:color="auto"/>
        <w:left w:val="none" w:sz="0" w:space="0" w:color="auto"/>
        <w:bottom w:val="none" w:sz="0" w:space="0" w:color="auto"/>
        <w:right w:val="none" w:sz="0" w:space="0" w:color="auto"/>
      </w:divBdr>
    </w:div>
    <w:div w:id="419567062">
      <w:marLeft w:val="0"/>
      <w:marRight w:val="0"/>
      <w:marTop w:val="0"/>
      <w:marBottom w:val="0"/>
      <w:divBdr>
        <w:top w:val="none" w:sz="0" w:space="0" w:color="auto"/>
        <w:left w:val="none" w:sz="0" w:space="0" w:color="auto"/>
        <w:bottom w:val="none" w:sz="0" w:space="0" w:color="auto"/>
        <w:right w:val="none" w:sz="0" w:space="0" w:color="auto"/>
      </w:divBdr>
    </w:div>
    <w:div w:id="419567063">
      <w:marLeft w:val="0"/>
      <w:marRight w:val="0"/>
      <w:marTop w:val="0"/>
      <w:marBottom w:val="0"/>
      <w:divBdr>
        <w:top w:val="none" w:sz="0" w:space="0" w:color="auto"/>
        <w:left w:val="none" w:sz="0" w:space="0" w:color="auto"/>
        <w:bottom w:val="none" w:sz="0" w:space="0" w:color="auto"/>
        <w:right w:val="none" w:sz="0" w:space="0" w:color="auto"/>
      </w:divBdr>
    </w:div>
    <w:div w:id="419567064">
      <w:marLeft w:val="0"/>
      <w:marRight w:val="0"/>
      <w:marTop w:val="0"/>
      <w:marBottom w:val="0"/>
      <w:divBdr>
        <w:top w:val="none" w:sz="0" w:space="0" w:color="auto"/>
        <w:left w:val="none" w:sz="0" w:space="0" w:color="auto"/>
        <w:bottom w:val="none" w:sz="0" w:space="0" w:color="auto"/>
        <w:right w:val="none" w:sz="0" w:space="0" w:color="auto"/>
      </w:divBdr>
    </w:div>
    <w:div w:id="419567065">
      <w:marLeft w:val="0"/>
      <w:marRight w:val="0"/>
      <w:marTop w:val="0"/>
      <w:marBottom w:val="0"/>
      <w:divBdr>
        <w:top w:val="none" w:sz="0" w:space="0" w:color="auto"/>
        <w:left w:val="none" w:sz="0" w:space="0" w:color="auto"/>
        <w:bottom w:val="none" w:sz="0" w:space="0" w:color="auto"/>
        <w:right w:val="none" w:sz="0" w:space="0" w:color="auto"/>
      </w:divBdr>
    </w:div>
    <w:div w:id="419567066">
      <w:marLeft w:val="0"/>
      <w:marRight w:val="0"/>
      <w:marTop w:val="0"/>
      <w:marBottom w:val="0"/>
      <w:divBdr>
        <w:top w:val="none" w:sz="0" w:space="0" w:color="auto"/>
        <w:left w:val="none" w:sz="0" w:space="0" w:color="auto"/>
        <w:bottom w:val="none" w:sz="0" w:space="0" w:color="auto"/>
        <w:right w:val="none" w:sz="0" w:space="0" w:color="auto"/>
      </w:divBdr>
    </w:div>
    <w:div w:id="419567067">
      <w:marLeft w:val="0"/>
      <w:marRight w:val="0"/>
      <w:marTop w:val="0"/>
      <w:marBottom w:val="0"/>
      <w:divBdr>
        <w:top w:val="none" w:sz="0" w:space="0" w:color="auto"/>
        <w:left w:val="none" w:sz="0" w:space="0" w:color="auto"/>
        <w:bottom w:val="none" w:sz="0" w:space="0" w:color="auto"/>
        <w:right w:val="none" w:sz="0" w:space="0" w:color="auto"/>
      </w:divBdr>
    </w:div>
    <w:div w:id="419567068">
      <w:marLeft w:val="0"/>
      <w:marRight w:val="0"/>
      <w:marTop w:val="0"/>
      <w:marBottom w:val="0"/>
      <w:divBdr>
        <w:top w:val="none" w:sz="0" w:space="0" w:color="auto"/>
        <w:left w:val="none" w:sz="0" w:space="0" w:color="auto"/>
        <w:bottom w:val="none" w:sz="0" w:space="0" w:color="auto"/>
        <w:right w:val="none" w:sz="0" w:space="0" w:color="auto"/>
      </w:divBdr>
    </w:div>
    <w:div w:id="526874592">
      <w:bodyDiv w:val="1"/>
      <w:marLeft w:val="0"/>
      <w:marRight w:val="0"/>
      <w:marTop w:val="0"/>
      <w:marBottom w:val="0"/>
      <w:divBdr>
        <w:top w:val="none" w:sz="0" w:space="0" w:color="auto"/>
        <w:left w:val="none" w:sz="0" w:space="0" w:color="auto"/>
        <w:bottom w:val="none" w:sz="0" w:space="0" w:color="auto"/>
        <w:right w:val="none" w:sz="0" w:space="0" w:color="auto"/>
      </w:divBdr>
    </w:div>
    <w:div w:id="578564922">
      <w:bodyDiv w:val="1"/>
      <w:marLeft w:val="0"/>
      <w:marRight w:val="0"/>
      <w:marTop w:val="0"/>
      <w:marBottom w:val="0"/>
      <w:divBdr>
        <w:top w:val="none" w:sz="0" w:space="0" w:color="auto"/>
        <w:left w:val="none" w:sz="0" w:space="0" w:color="auto"/>
        <w:bottom w:val="none" w:sz="0" w:space="0" w:color="auto"/>
        <w:right w:val="none" w:sz="0" w:space="0" w:color="auto"/>
      </w:divBdr>
    </w:div>
    <w:div w:id="585725794">
      <w:bodyDiv w:val="1"/>
      <w:marLeft w:val="0"/>
      <w:marRight w:val="0"/>
      <w:marTop w:val="0"/>
      <w:marBottom w:val="0"/>
      <w:divBdr>
        <w:top w:val="none" w:sz="0" w:space="0" w:color="auto"/>
        <w:left w:val="none" w:sz="0" w:space="0" w:color="auto"/>
        <w:bottom w:val="none" w:sz="0" w:space="0" w:color="auto"/>
        <w:right w:val="none" w:sz="0" w:space="0" w:color="auto"/>
      </w:divBdr>
    </w:div>
    <w:div w:id="620499305">
      <w:bodyDiv w:val="1"/>
      <w:marLeft w:val="0"/>
      <w:marRight w:val="0"/>
      <w:marTop w:val="0"/>
      <w:marBottom w:val="0"/>
      <w:divBdr>
        <w:top w:val="none" w:sz="0" w:space="0" w:color="auto"/>
        <w:left w:val="none" w:sz="0" w:space="0" w:color="auto"/>
        <w:bottom w:val="none" w:sz="0" w:space="0" w:color="auto"/>
        <w:right w:val="none" w:sz="0" w:space="0" w:color="auto"/>
      </w:divBdr>
    </w:div>
    <w:div w:id="859005588">
      <w:bodyDiv w:val="1"/>
      <w:marLeft w:val="0"/>
      <w:marRight w:val="0"/>
      <w:marTop w:val="0"/>
      <w:marBottom w:val="0"/>
      <w:divBdr>
        <w:top w:val="none" w:sz="0" w:space="0" w:color="auto"/>
        <w:left w:val="none" w:sz="0" w:space="0" w:color="auto"/>
        <w:bottom w:val="none" w:sz="0" w:space="0" w:color="auto"/>
        <w:right w:val="none" w:sz="0" w:space="0" w:color="auto"/>
      </w:divBdr>
    </w:div>
    <w:div w:id="960846569">
      <w:bodyDiv w:val="1"/>
      <w:marLeft w:val="0"/>
      <w:marRight w:val="0"/>
      <w:marTop w:val="0"/>
      <w:marBottom w:val="0"/>
      <w:divBdr>
        <w:top w:val="none" w:sz="0" w:space="0" w:color="auto"/>
        <w:left w:val="none" w:sz="0" w:space="0" w:color="auto"/>
        <w:bottom w:val="none" w:sz="0" w:space="0" w:color="auto"/>
        <w:right w:val="none" w:sz="0" w:space="0" w:color="auto"/>
      </w:divBdr>
    </w:div>
    <w:div w:id="1069965341">
      <w:bodyDiv w:val="1"/>
      <w:marLeft w:val="0"/>
      <w:marRight w:val="0"/>
      <w:marTop w:val="0"/>
      <w:marBottom w:val="0"/>
      <w:divBdr>
        <w:top w:val="none" w:sz="0" w:space="0" w:color="auto"/>
        <w:left w:val="none" w:sz="0" w:space="0" w:color="auto"/>
        <w:bottom w:val="none" w:sz="0" w:space="0" w:color="auto"/>
        <w:right w:val="none" w:sz="0" w:space="0" w:color="auto"/>
      </w:divBdr>
    </w:div>
    <w:div w:id="1080910920">
      <w:bodyDiv w:val="1"/>
      <w:marLeft w:val="0"/>
      <w:marRight w:val="0"/>
      <w:marTop w:val="0"/>
      <w:marBottom w:val="0"/>
      <w:divBdr>
        <w:top w:val="none" w:sz="0" w:space="0" w:color="auto"/>
        <w:left w:val="none" w:sz="0" w:space="0" w:color="auto"/>
        <w:bottom w:val="none" w:sz="0" w:space="0" w:color="auto"/>
        <w:right w:val="none" w:sz="0" w:space="0" w:color="auto"/>
      </w:divBdr>
    </w:div>
    <w:div w:id="1312515712">
      <w:bodyDiv w:val="1"/>
      <w:marLeft w:val="0"/>
      <w:marRight w:val="0"/>
      <w:marTop w:val="0"/>
      <w:marBottom w:val="0"/>
      <w:divBdr>
        <w:top w:val="none" w:sz="0" w:space="0" w:color="auto"/>
        <w:left w:val="none" w:sz="0" w:space="0" w:color="auto"/>
        <w:bottom w:val="none" w:sz="0" w:space="0" w:color="auto"/>
        <w:right w:val="none" w:sz="0" w:space="0" w:color="auto"/>
      </w:divBdr>
    </w:div>
    <w:div w:id="1331911458">
      <w:bodyDiv w:val="1"/>
      <w:marLeft w:val="0"/>
      <w:marRight w:val="0"/>
      <w:marTop w:val="0"/>
      <w:marBottom w:val="0"/>
      <w:divBdr>
        <w:top w:val="none" w:sz="0" w:space="0" w:color="auto"/>
        <w:left w:val="none" w:sz="0" w:space="0" w:color="auto"/>
        <w:bottom w:val="none" w:sz="0" w:space="0" w:color="auto"/>
        <w:right w:val="none" w:sz="0" w:space="0" w:color="auto"/>
      </w:divBdr>
    </w:div>
    <w:div w:id="1482381031">
      <w:bodyDiv w:val="1"/>
      <w:marLeft w:val="0"/>
      <w:marRight w:val="0"/>
      <w:marTop w:val="0"/>
      <w:marBottom w:val="0"/>
      <w:divBdr>
        <w:top w:val="none" w:sz="0" w:space="0" w:color="auto"/>
        <w:left w:val="none" w:sz="0" w:space="0" w:color="auto"/>
        <w:bottom w:val="none" w:sz="0" w:space="0" w:color="auto"/>
        <w:right w:val="none" w:sz="0" w:space="0" w:color="auto"/>
      </w:divBdr>
    </w:div>
    <w:div w:id="1634866612">
      <w:bodyDiv w:val="1"/>
      <w:marLeft w:val="0"/>
      <w:marRight w:val="0"/>
      <w:marTop w:val="0"/>
      <w:marBottom w:val="0"/>
      <w:divBdr>
        <w:top w:val="none" w:sz="0" w:space="0" w:color="auto"/>
        <w:left w:val="none" w:sz="0" w:space="0" w:color="auto"/>
        <w:bottom w:val="none" w:sz="0" w:space="0" w:color="auto"/>
        <w:right w:val="none" w:sz="0" w:space="0" w:color="auto"/>
      </w:divBdr>
    </w:div>
    <w:div w:id="201838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USTRAC">
      <a:dk1>
        <a:srgbClr val="3F3F3F"/>
      </a:dk1>
      <a:lt1>
        <a:sysClr val="window" lastClr="FFFFFF"/>
      </a:lt1>
      <a:dk2>
        <a:srgbClr val="3F3F3F"/>
      </a:dk2>
      <a:lt2>
        <a:srgbClr val="FFFFFF"/>
      </a:lt2>
      <a:accent1>
        <a:srgbClr val="007398"/>
      </a:accent1>
      <a:accent2>
        <a:srgbClr val="1E384D"/>
      </a:accent2>
      <a:accent3>
        <a:srgbClr val="9ABFCE"/>
      </a:accent3>
      <a:accent4>
        <a:srgbClr val="D0D700"/>
      </a:accent4>
      <a:accent5>
        <a:srgbClr val="DFD07C"/>
      </a:accent5>
      <a:accent6>
        <a:srgbClr val="F7AE55"/>
      </a:accent6>
      <a:hlink>
        <a:srgbClr val="007398"/>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2025-08-12T03:39:00Z</dcterms:created>
  <dcterms:modified xsi:type="dcterms:W3CDTF">2025-08-12T06:40:00Z</dcterms:modified>
</cp:coreProperties>
</file>