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A9D" w:rsidRDefault="001412FE" w:rsidP="00346A9D">
      <w:pPr>
        <w:pStyle w:val="Heading1"/>
        <w:rPr>
          <w:noProof w:val="0"/>
          <w:sz w:val="42"/>
          <w:szCs w:val="42"/>
          <w:lang w:val="en"/>
        </w:rPr>
      </w:pPr>
      <w:bookmarkStart w:id="0" w:name="_GoBack"/>
      <w:bookmarkEnd w:id="0"/>
      <w:r w:rsidRPr="0032028E">
        <w:drawing>
          <wp:anchor distT="0" distB="0" distL="114300" distR="114300" simplePos="0" relativeHeight="251658240" behindDoc="1" locked="0" layoutInCell="1" allowOverlap="1" wp14:anchorId="67E6ED2D" wp14:editId="7B8002D3">
            <wp:simplePos x="0" y="0"/>
            <wp:positionH relativeFrom="margin">
              <wp:posOffset>4910138</wp:posOffset>
            </wp:positionH>
            <wp:positionV relativeFrom="paragraph">
              <wp:posOffset>-521970</wp:posOffset>
            </wp:positionV>
            <wp:extent cx="1293962" cy="851292"/>
            <wp:effectExtent l="0" t="0" r="1905" b="6350"/>
            <wp:wrapNone/>
            <wp:docPr id="2" name="Picture 2" title="AUSTR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strac-logo-gre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962" cy="851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E44">
        <w:rPr>
          <w:sz w:val="42"/>
          <w:szCs w:val="42"/>
          <w:lang w:val="en"/>
        </w:rPr>
        <w:t>RecruitAbility Scheme: Guidance for applicants</w:t>
      </w:r>
    </w:p>
    <w:p w:rsidR="00346A9D" w:rsidRPr="00346A9D" w:rsidRDefault="00346A9D" w:rsidP="00346A9D">
      <w:pPr>
        <w:pStyle w:val="NormalWeb"/>
        <w:rPr>
          <w:rFonts w:ascii="Calibri" w:hAnsi="Calibri" w:cs="Calibri"/>
          <w:color w:val="000000"/>
          <w:sz w:val="22"/>
          <w:szCs w:val="22"/>
          <w:lang w:val="en"/>
        </w:rPr>
      </w:pPr>
      <w:r w:rsidRPr="00346A9D">
        <w:rPr>
          <w:rFonts w:ascii="Calibri" w:hAnsi="Calibri" w:cs="Calibri"/>
          <w:color w:val="000000"/>
          <w:sz w:val="22"/>
          <w:szCs w:val="22"/>
          <w:lang w:val="en"/>
        </w:rPr>
        <w:t>AUSTRAC is committed to supporting the employment and career development of people with disability.</w:t>
      </w:r>
    </w:p>
    <w:p w:rsidR="00346A9D" w:rsidRPr="00346A9D" w:rsidRDefault="00346A9D" w:rsidP="00346A9D">
      <w:pPr>
        <w:pStyle w:val="NormalWeb"/>
        <w:rPr>
          <w:rFonts w:ascii="Calibri" w:hAnsi="Calibri" w:cs="Calibri"/>
          <w:color w:val="000000"/>
          <w:sz w:val="22"/>
          <w:szCs w:val="22"/>
          <w:lang w:val="en"/>
        </w:rPr>
      </w:pPr>
      <w:r w:rsidRPr="00346A9D">
        <w:rPr>
          <w:rFonts w:ascii="Calibri" w:hAnsi="Calibri" w:cs="Calibri"/>
          <w:color w:val="000000"/>
          <w:sz w:val="22"/>
          <w:szCs w:val="22"/>
          <w:lang w:val="en"/>
        </w:rPr>
        <w:t>Our participation in the Australian Public Service (APS) RecruitAbility scheme means we will progress an applicant with disability to a further stage in the selection process, where they opt into the RecruitAbility scheme and meet the minimum requirements of the job.</w:t>
      </w:r>
    </w:p>
    <w:p w:rsidR="00346A9D" w:rsidRDefault="00346A9D" w:rsidP="00346A9D">
      <w:pPr>
        <w:pStyle w:val="Heading2"/>
        <w:rPr>
          <w:rFonts w:ascii="Segoe UI Semilight" w:hAnsi="Segoe UI Semilight" w:cs="Segoe UI Semilight"/>
          <w:color w:val="262626"/>
          <w:sz w:val="31"/>
          <w:szCs w:val="31"/>
          <w:lang w:val="en"/>
        </w:rPr>
      </w:pPr>
      <w:r>
        <w:rPr>
          <w:sz w:val="31"/>
          <w:szCs w:val="31"/>
          <w:lang w:val="en"/>
        </w:rPr>
        <w:t>About RecruitAbility</w:t>
      </w:r>
    </w:p>
    <w:p w:rsidR="00346A9D" w:rsidRPr="00346A9D" w:rsidRDefault="00346A9D" w:rsidP="00346A9D">
      <w:pPr>
        <w:pStyle w:val="NormalWeb"/>
        <w:rPr>
          <w:rFonts w:ascii="Calibri" w:hAnsi="Calibri" w:cs="Calibri"/>
          <w:color w:val="000000"/>
          <w:sz w:val="22"/>
          <w:szCs w:val="22"/>
          <w:lang w:val="en"/>
        </w:rPr>
      </w:pPr>
      <w:r w:rsidRPr="00346A9D">
        <w:rPr>
          <w:rFonts w:ascii="Calibri" w:hAnsi="Calibri" w:cs="Calibri"/>
          <w:color w:val="000000"/>
          <w:sz w:val="22"/>
          <w:szCs w:val="22"/>
          <w:lang w:val="en"/>
        </w:rPr>
        <w:t>The RecruitAbility scheme gives people with disability the opportunity to put forward their skills and experience during a selection process. Our externally advertised vacancies are accessible under the scheme.</w:t>
      </w:r>
    </w:p>
    <w:p w:rsidR="00346A9D" w:rsidRPr="00346A9D" w:rsidRDefault="00346A9D" w:rsidP="00346A9D">
      <w:pPr>
        <w:pStyle w:val="NormalWeb"/>
        <w:rPr>
          <w:rFonts w:ascii="Calibri" w:hAnsi="Calibri" w:cs="Calibri"/>
          <w:color w:val="000000"/>
          <w:sz w:val="22"/>
          <w:szCs w:val="22"/>
          <w:lang w:val="en"/>
        </w:rPr>
      </w:pPr>
      <w:r w:rsidRPr="00346A9D">
        <w:rPr>
          <w:rFonts w:ascii="Calibri" w:hAnsi="Calibri" w:cs="Calibri"/>
          <w:color w:val="000000"/>
          <w:sz w:val="22"/>
          <w:szCs w:val="22"/>
          <w:lang w:val="en"/>
        </w:rPr>
        <w:t>RecruitAbility aims to build the confidence and ability of people with disability to compete for APS vacancies.</w:t>
      </w:r>
    </w:p>
    <w:p w:rsidR="00346A9D" w:rsidRDefault="00346A9D" w:rsidP="00346A9D">
      <w:pPr>
        <w:pStyle w:val="Heading2"/>
        <w:rPr>
          <w:rFonts w:ascii="Segoe UI Semilight" w:hAnsi="Segoe UI Semilight" w:cs="Segoe UI Semilight"/>
          <w:color w:val="262626"/>
          <w:sz w:val="31"/>
          <w:szCs w:val="31"/>
          <w:lang w:val="en"/>
        </w:rPr>
      </w:pPr>
      <w:r>
        <w:rPr>
          <w:sz w:val="31"/>
          <w:szCs w:val="31"/>
          <w:lang w:val="en"/>
        </w:rPr>
        <w:t>Applying for RecruitAbility</w:t>
      </w:r>
    </w:p>
    <w:p w:rsidR="00346A9D" w:rsidRPr="00346A9D" w:rsidRDefault="00346A9D" w:rsidP="00346A9D">
      <w:pPr>
        <w:pStyle w:val="NormalWeb"/>
        <w:rPr>
          <w:rFonts w:ascii="Calibri" w:hAnsi="Calibri" w:cs="Calibri"/>
          <w:color w:val="000000"/>
          <w:sz w:val="22"/>
          <w:szCs w:val="22"/>
          <w:lang w:val="en"/>
        </w:rPr>
      </w:pPr>
      <w:r w:rsidRPr="00346A9D">
        <w:rPr>
          <w:rFonts w:ascii="Calibri" w:hAnsi="Calibri" w:cs="Calibri"/>
          <w:color w:val="000000"/>
          <w:sz w:val="22"/>
          <w:szCs w:val="22"/>
          <w:lang w:val="en"/>
        </w:rPr>
        <w:t xml:space="preserve">You will be asked to indicate if you wish to opt into the RecruitAbility scheme in the </w:t>
      </w:r>
      <w:r w:rsidR="00FF7AD9">
        <w:rPr>
          <w:rFonts w:ascii="Calibri" w:hAnsi="Calibri" w:cs="Calibri"/>
          <w:color w:val="000000"/>
          <w:sz w:val="22"/>
          <w:szCs w:val="22"/>
          <w:lang w:val="en"/>
        </w:rPr>
        <w:t>vacancy details</w:t>
      </w:r>
      <w:r w:rsidRPr="00346A9D">
        <w:rPr>
          <w:rFonts w:ascii="Calibri" w:hAnsi="Calibri" w:cs="Calibri"/>
          <w:color w:val="000000"/>
          <w:sz w:val="22"/>
          <w:szCs w:val="22"/>
          <w:lang w:val="en"/>
        </w:rPr>
        <w:t xml:space="preserve"> section of </w:t>
      </w:r>
      <w:r w:rsidR="007633D6">
        <w:rPr>
          <w:rFonts w:ascii="Calibri" w:hAnsi="Calibri" w:cs="Calibri"/>
          <w:color w:val="000000"/>
          <w:sz w:val="22"/>
          <w:szCs w:val="22"/>
          <w:lang w:val="en"/>
        </w:rPr>
        <w:t>the AUSTRAC</w:t>
      </w:r>
      <w:r w:rsidRPr="00346A9D">
        <w:rPr>
          <w:rFonts w:ascii="Calibri" w:hAnsi="Calibri" w:cs="Calibri"/>
          <w:color w:val="000000"/>
          <w:sz w:val="22"/>
          <w:szCs w:val="22"/>
          <w:lang w:val="en"/>
        </w:rPr>
        <w:t xml:space="preserve"> </w:t>
      </w:r>
      <w:r w:rsidR="0048732C">
        <w:rPr>
          <w:rFonts w:ascii="Calibri" w:hAnsi="Calibri" w:cs="Calibri"/>
          <w:color w:val="000000"/>
          <w:sz w:val="22"/>
          <w:szCs w:val="22"/>
          <w:lang w:val="en"/>
        </w:rPr>
        <w:t>job application cover sheet</w:t>
      </w:r>
      <w:r w:rsidRPr="00346A9D">
        <w:rPr>
          <w:rFonts w:ascii="Calibri" w:hAnsi="Calibri" w:cs="Calibri"/>
          <w:color w:val="000000"/>
          <w:sz w:val="22"/>
          <w:szCs w:val="22"/>
          <w:lang w:val="en"/>
        </w:rPr>
        <w:t>.</w:t>
      </w:r>
    </w:p>
    <w:p w:rsidR="00346A9D" w:rsidRPr="00346A9D" w:rsidRDefault="00346A9D" w:rsidP="00346A9D">
      <w:pPr>
        <w:pStyle w:val="NormalWeb"/>
        <w:rPr>
          <w:rFonts w:ascii="Calibri" w:hAnsi="Calibri" w:cs="Calibri"/>
          <w:color w:val="000000"/>
          <w:sz w:val="22"/>
          <w:szCs w:val="22"/>
          <w:lang w:val="en"/>
        </w:rPr>
      </w:pPr>
      <w:r w:rsidRPr="00346A9D">
        <w:rPr>
          <w:rFonts w:ascii="Calibri" w:hAnsi="Calibri" w:cs="Calibri"/>
          <w:color w:val="000000"/>
          <w:sz w:val="22"/>
          <w:szCs w:val="22"/>
          <w:lang w:val="en"/>
        </w:rPr>
        <w:t xml:space="preserve">You must tick the ‘opt in’ box to participate in the scheme. Simply declaring that you </w:t>
      </w:r>
      <w:r w:rsidR="006E01F8">
        <w:rPr>
          <w:rFonts w:ascii="Calibri" w:hAnsi="Calibri" w:cs="Calibri"/>
          <w:color w:val="000000"/>
          <w:sz w:val="22"/>
          <w:szCs w:val="22"/>
          <w:lang w:val="en"/>
        </w:rPr>
        <w:t xml:space="preserve">require adjustment </w:t>
      </w:r>
      <w:r w:rsidRPr="00346A9D">
        <w:rPr>
          <w:rFonts w:ascii="Calibri" w:hAnsi="Calibri" w:cs="Calibri"/>
          <w:color w:val="000000"/>
          <w:sz w:val="22"/>
          <w:szCs w:val="22"/>
          <w:lang w:val="en"/>
        </w:rPr>
        <w:t>will not automatically include you in the scheme.</w:t>
      </w:r>
    </w:p>
    <w:p w:rsidR="00346A9D" w:rsidRPr="00346A9D" w:rsidRDefault="00346A9D" w:rsidP="00346A9D">
      <w:pPr>
        <w:pStyle w:val="NormalWeb"/>
        <w:rPr>
          <w:rFonts w:ascii="Calibri" w:hAnsi="Calibri" w:cs="Calibri"/>
          <w:color w:val="000000"/>
          <w:sz w:val="22"/>
          <w:szCs w:val="22"/>
          <w:lang w:val="en"/>
        </w:rPr>
      </w:pPr>
      <w:r w:rsidRPr="00346A9D">
        <w:rPr>
          <w:rFonts w:ascii="Calibri" w:hAnsi="Calibri" w:cs="Calibri"/>
          <w:color w:val="000000"/>
          <w:sz w:val="22"/>
          <w:szCs w:val="22"/>
          <w:lang w:val="en"/>
        </w:rPr>
        <w:t xml:space="preserve">Read more about the </w:t>
      </w:r>
      <w:hyperlink r:id="rId9" w:tgtFrame="_blank" w:history="1">
        <w:r w:rsidRPr="00346A9D">
          <w:rPr>
            <w:rStyle w:val="Hyperlink"/>
            <w:rFonts w:ascii="Calibri" w:hAnsi="Calibri" w:cs="Calibri"/>
            <w:sz w:val="22"/>
            <w:szCs w:val="22"/>
            <w:lang w:val="en"/>
          </w:rPr>
          <w:t>RecruitAbility scheme: a guide for applicants</w:t>
        </w:r>
      </w:hyperlink>
      <w:r w:rsidRPr="00346A9D">
        <w:rPr>
          <w:rFonts w:ascii="Calibri" w:hAnsi="Calibri" w:cs="Calibri"/>
          <w:color w:val="000000"/>
          <w:sz w:val="22"/>
          <w:szCs w:val="22"/>
          <w:lang w:val="en"/>
        </w:rPr>
        <w:t xml:space="preserve"> on the Australian Public Service Commission’s website.</w:t>
      </w:r>
    </w:p>
    <w:p w:rsidR="00346A9D" w:rsidRDefault="00346A9D" w:rsidP="00346A9D">
      <w:pPr>
        <w:pStyle w:val="Heading2"/>
        <w:rPr>
          <w:rFonts w:ascii="Segoe UI Semilight" w:hAnsi="Segoe UI Semilight" w:cs="Segoe UI Semilight"/>
          <w:color w:val="262626"/>
          <w:sz w:val="31"/>
          <w:szCs w:val="31"/>
          <w:lang w:val="en"/>
        </w:rPr>
      </w:pPr>
      <w:r>
        <w:rPr>
          <w:sz w:val="31"/>
          <w:szCs w:val="31"/>
          <w:lang w:val="en"/>
        </w:rPr>
        <w:t>Reasonable adjustments</w:t>
      </w:r>
    </w:p>
    <w:p w:rsidR="00346A9D" w:rsidRPr="00346A9D" w:rsidRDefault="00346A9D" w:rsidP="00346A9D">
      <w:pPr>
        <w:pStyle w:val="NormalWeb"/>
        <w:rPr>
          <w:rFonts w:ascii="Calibri" w:hAnsi="Calibri" w:cs="Calibri"/>
          <w:color w:val="000000"/>
          <w:sz w:val="22"/>
          <w:szCs w:val="22"/>
          <w:lang w:val="en"/>
        </w:rPr>
      </w:pPr>
      <w:r w:rsidRPr="00346A9D">
        <w:rPr>
          <w:rFonts w:ascii="Calibri" w:hAnsi="Calibri" w:cs="Calibri"/>
          <w:color w:val="000000"/>
          <w:sz w:val="22"/>
          <w:szCs w:val="22"/>
          <w:lang w:val="en"/>
        </w:rPr>
        <w:t xml:space="preserve">We provide reasonable adjustments, such as access, equipment or other practical support at relevant stages of the recruitment process. Please contact the </w:t>
      </w:r>
      <w:r w:rsidR="006E01F8">
        <w:rPr>
          <w:rFonts w:ascii="Calibri" w:hAnsi="Calibri" w:cs="Calibri"/>
          <w:color w:val="000000"/>
          <w:sz w:val="22"/>
          <w:szCs w:val="22"/>
          <w:lang w:val="en"/>
        </w:rPr>
        <w:t xml:space="preserve">contact officer for the role listed on the AUSTRAC vacancies page </w:t>
      </w:r>
      <w:r w:rsidRPr="00346A9D">
        <w:rPr>
          <w:rFonts w:ascii="Calibri" w:hAnsi="Calibri" w:cs="Calibri"/>
          <w:color w:val="000000"/>
          <w:sz w:val="22"/>
          <w:szCs w:val="22"/>
          <w:lang w:val="en"/>
        </w:rPr>
        <w:t>to discuss any adjustments you require.</w:t>
      </w:r>
    </w:p>
    <w:p w:rsidR="00346A9D" w:rsidRDefault="00346A9D" w:rsidP="00346A9D">
      <w:pPr>
        <w:pStyle w:val="Heading2"/>
        <w:rPr>
          <w:rFonts w:ascii="Segoe UI Semilight" w:hAnsi="Segoe UI Semilight" w:cs="Segoe UI Semilight"/>
          <w:color w:val="262626"/>
          <w:sz w:val="31"/>
          <w:szCs w:val="31"/>
          <w:lang w:val="en"/>
        </w:rPr>
      </w:pPr>
      <w:r>
        <w:rPr>
          <w:sz w:val="31"/>
          <w:szCs w:val="31"/>
          <w:lang w:val="en"/>
        </w:rPr>
        <w:t>Evidence of disability</w:t>
      </w:r>
    </w:p>
    <w:p w:rsidR="00346A9D" w:rsidRPr="007633D6" w:rsidRDefault="00346A9D" w:rsidP="00346A9D">
      <w:pPr>
        <w:pStyle w:val="NormalWeb"/>
        <w:rPr>
          <w:rFonts w:ascii="Calibri" w:hAnsi="Calibri" w:cs="Calibri"/>
          <w:color w:val="000000"/>
          <w:sz w:val="22"/>
          <w:szCs w:val="22"/>
          <w:lang w:val="en"/>
        </w:rPr>
      </w:pPr>
      <w:r w:rsidRPr="007633D6">
        <w:rPr>
          <w:rFonts w:ascii="Calibri" w:hAnsi="Calibri" w:cs="Calibri"/>
          <w:color w:val="000000"/>
          <w:sz w:val="22"/>
          <w:szCs w:val="22"/>
          <w:lang w:val="en"/>
        </w:rPr>
        <w:t>You do not need evidence of your disability to opt into the RecruitAbility scheme but you are making a declaration to the APS that you meet the definition.</w:t>
      </w:r>
    </w:p>
    <w:p w:rsidR="00346A9D" w:rsidRDefault="00346A9D" w:rsidP="00346A9D">
      <w:pPr>
        <w:pStyle w:val="Heading2"/>
        <w:rPr>
          <w:rFonts w:ascii="Segoe UI Semilight" w:hAnsi="Segoe UI Semilight" w:cs="Segoe UI Semilight"/>
          <w:color w:val="262626"/>
          <w:sz w:val="31"/>
          <w:szCs w:val="31"/>
          <w:lang w:val="en"/>
        </w:rPr>
      </w:pPr>
      <w:r>
        <w:rPr>
          <w:sz w:val="31"/>
          <w:szCs w:val="31"/>
          <w:lang w:val="en"/>
        </w:rPr>
        <w:lastRenderedPageBreak/>
        <w:t>What do we mean by disability?</w:t>
      </w:r>
    </w:p>
    <w:p w:rsidR="00346A9D" w:rsidRPr="00346A9D" w:rsidRDefault="00346A9D" w:rsidP="00346A9D">
      <w:pPr>
        <w:pStyle w:val="NormalWeb"/>
        <w:rPr>
          <w:rFonts w:ascii="Calibri" w:hAnsi="Calibri" w:cs="Calibri"/>
          <w:color w:val="000000"/>
          <w:sz w:val="22"/>
          <w:szCs w:val="22"/>
          <w:lang w:val="en"/>
        </w:rPr>
      </w:pPr>
      <w:r w:rsidRPr="00346A9D">
        <w:rPr>
          <w:rFonts w:ascii="Calibri" w:hAnsi="Calibri" w:cs="Calibri"/>
          <w:color w:val="000000"/>
          <w:sz w:val="22"/>
          <w:szCs w:val="22"/>
          <w:lang w:val="en"/>
        </w:rPr>
        <w:t>Under the RecruitAbility scheme, disability is a limitation, restriction or impairment, which has lasted, or is likely to last, for at least six months and restricts everyday activities. This also includes episodic conditions.</w:t>
      </w:r>
      <w:r>
        <w:rPr>
          <w:rFonts w:ascii="Calibri" w:hAnsi="Calibri" w:cs="Calibri"/>
          <w:color w:val="000000"/>
          <w:sz w:val="22"/>
          <w:szCs w:val="22"/>
          <w:lang w:val="en"/>
        </w:rPr>
        <w:t xml:space="preserve"> </w:t>
      </w:r>
      <w:r w:rsidRPr="00346A9D">
        <w:rPr>
          <w:rFonts w:ascii="Calibri" w:hAnsi="Calibri" w:cs="Calibri"/>
          <w:color w:val="000000"/>
          <w:sz w:val="22"/>
          <w:szCs w:val="22"/>
          <w:lang w:val="en"/>
        </w:rPr>
        <w:t>This definition covers many types of disability, including one or more of the conditions listed below.</w:t>
      </w:r>
    </w:p>
    <w:p w:rsidR="00346A9D" w:rsidRDefault="00346A9D" w:rsidP="0048732C">
      <w:pPr>
        <w:pStyle w:val="Heading3"/>
        <w:spacing w:before="0"/>
        <w:rPr>
          <w:rFonts w:ascii="Segoe UI Semilight" w:hAnsi="Segoe UI Semilight" w:cs="Segoe UI Semilight"/>
          <w:color w:val="262626"/>
          <w:lang w:val="en"/>
        </w:rPr>
      </w:pPr>
      <w:r>
        <w:rPr>
          <w:lang w:val="en"/>
        </w:rPr>
        <w:t>Sensory</w:t>
      </w:r>
    </w:p>
    <w:p w:rsidR="00346A9D" w:rsidRPr="007633D6" w:rsidRDefault="00346A9D" w:rsidP="0048732C">
      <w:pPr>
        <w:numPr>
          <w:ilvl w:val="0"/>
          <w:numId w:val="5"/>
        </w:numPr>
        <w:spacing w:after="100" w:afterAutospacing="1" w:line="240" w:lineRule="auto"/>
        <w:rPr>
          <w:rFonts w:ascii="Calibri" w:hAnsi="Calibri" w:cs="Calibri"/>
          <w:color w:val="000000"/>
          <w:sz w:val="22"/>
          <w:szCs w:val="22"/>
          <w:lang w:val="en"/>
        </w:rPr>
      </w:pPr>
      <w:r w:rsidRPr="007633D6">
        <w:rPr>
          <w:rFonts w:ascii="Calibri" w:hAnsi="Calibri" w:cs="Calibri"/>
          <w:color w:val="000000"/>
          <w:sz w:val="22"/>
          <w:szCs w:val="22"/>
          <w:lang w:val="en"/>
        </w:rPr>
        <w:t>Loss of sight (not corrected by glasses or contact lenses).</w:t>
      </w:r>
    </w:p>
    <w:p w:rsidR="00346A9D" w:rsidRPr="007633D6" w:rsidRDefault="00346A9D" w:rsidP="00346A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hAnsi="Calibri" w:cs="Calibri"/>
          <w:color w:val="000000"/>
          <w:sz w:val="22"/>
          <w:szCs w:val="22"/>
          <w:lang w:val="en"/>
        </w:rPr>
      </w:pPr>
      <w:r w:rsidRPr="007633D6">
        <w:rPr>
          <w:rFonts w:ascii="Calibri" w:hAnsi="Calibri" w:cs="Calibri"/>
          <w:color w:val="000000"/>
          <w:sz w:val="22"/>
          <w:szCs w:val="22"/>
          <w:lang w:val="en"/>
        </w:rPr>
        <w:t>Loss of hearing where communication is restricted, or an aid to assist with or substitute for hearing is used.</w:t>
      </w:r>
    </w:p>
    <w:p w:rsidR="00346A9D" w:rsidRPr="007633D6" w:rsidRDefault="00346A9D" w:rsidP="00346A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hAnsi="Calibri" w:cs="Calibri"/>
          <w:color w:val="000000"/>
          <w:sz w:val="22"/>
          <w:szCs w:val="22"/>
          <w:lang w:val="en"/>
        </w:rPr>
      </w:pPr>
      <w:r w:rsidRPr="007633D6">
        <w:rPr>
          <w:rFonts w:ascii="Calibri" w:hAnsi="Calibri" w:cs="Calibri"/>
          <w:color w:val="000000"/>
          <w:sz w:val="22"/>
          <w:szCs w:val="22"/>
          <w:lang w:val="en"/>
        </w:rPr>
        <w:t>Speech difficulties.</w:t>
      </w:r>
    </w:p>
    <w:p w:rsidR="00346A9D" w:rsidRDefault="00346A9D" w:rsidP="0048732C">
      <w:pPr>
        <w:pStyle w:val="Heading3"/>
        <w:spacing w:before="0"/>
        <w:rPr>
          <w:rFonts w:ascii="Segoe UI Semilight" w:hAnsi="Segoe UI Semilight" w:cs="Segoe UI Semilight"/>
          <w:color w:val="262626"/>
          <w:lang w:val="en"/>
        </w:rPr>
      </w:pPr>
      <w:r>
        <w:rPr>
          <w:lang w:val="en"/>
        </w:rPr>
        <w:t>Intellectual</w:t>
      </w:r>
    </w:p>
    <w:p w:rsidR="00346A9D" w:rsidRPr="007633D6" w:rsidRDefault="00346A9D" w:rsidP="0048732C">
      <w:pPr>
        <w:numPr>
          <w:ilvl w:val="0"/>
          <w:numId w:val="6"/>
        </w:numPr>
        <w:spacing w:after="100" w:afterAutospacing="1" w:line="240" w:lineRule="auto"/>
        <w:rPr>
          <w:rFonts w:ascii="Calibri" w:hAnsi="Calibri" w:cs="Calibri"/>
          <w:color w:val="000000"/>
          <w:sz w:val="22"/>
          <w:szCs w:val="22"/>
          <w:lang w:val="en"/>
        </w:rPr>
      </w:pPr>
      <w:r w:rsidRPr="007633D6">
        <w:rPr>
          <w:rFonts w:ascii="Calibri" w:hAnsi="Calibri" w:cs="Calibri"/>
          <w:color w:val="000000"/>
          <w:sz w:val="22"/>
          <w:szCs w:val="22"/>
          <w:lang w:val="en"/>
        </w:rPr>
        <w:t>Difficulty learning or understanding things.</w:t>
      </w:r>
    </w:p>
    <w:p w:rsidR="00346A9D" w:rsidRDefault="00346A9D" w:rsidP="0048732C">
      <w:pPr>
        <w:pStyle w:val="Heading3"/>
        <w:spacing w:before="0"/>
        <w:rPr>
          <w:rFonts w:ascii="Segoe UI Semilight" w:hAnsi="Segoe UI Semilight" w:cs="Segoe UI Semilight"/>
          <w:color w:val="262626"/>
          <w:lang w:val="en"/>
        </w:rPr>
      </w:pPr>
      <w:r>
        <w:rPr>
          <w:lang w:val="en"/>
        </w:rPr>
        <w:t>Physical</w:t>
      </w:r>
    </w:p>
    <w:p w:rsidR="00346A9D" w:rsidRPr="007633D6" w:rsidRDefault="00346A9D" w:rsidP="0048732C">
      <w:pPr>
        <w:numPr>
          <w:ilvl w:val="0"/>
          <w:numId w:val="7"/>
        </w:numPr>
        <w:spacing w:after="100" w:afterAutospacing="1" w:line="240" w:lineRule="auto"/>
        <w:rPr>
          <w:rFonts w:ascii="Calibri" w:hAnsi="Calibri" w:cs="Calibri"/>
          <w:color w:val="000000"/>
          <w:sz w:val="22"/>
          <w:szCs w:val="22"/>
          <w:lang w:val="en"/>
        </w:rPr>
      </w:pPr>
      <w:r w:rsidRPr="007633D6">
        <w:rPr>
          <w:rFonts w:ascii="Calibri" w:hAnsi="Calibri" w:cs="Calibri"/>
          <w:color w:val="000000"/>
          <w:sz w:val="22"/>
          <w:szCs w:val="22"/>
          <w:lang w:val="en"/>
        </w:rPr>
        <w:t>Shortness of breath or breathing difficulties that restrict everyday activities.</w:t>
      </w:r>
    </w:p>
    <w:p w:rsidR="00346A9D" w:rsidRPr="007633D6" w:rsidRDefault="00346A9D" w:rsidP="00346A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hAnsi="Calibri" w:cs="Calibri"/>
          <w:color w:val="000000"/>
          <w:sz w:val="22"/>
          <w:szCs w:val="22"/>
          <w:lang w:val="en"/>
        </w:rPr>
      </w:pPr>
      <w:r w:rsidRPr="007633D6">
        <w:rPr>
          <w:rFonts w:ascii="Calibri" w:hAnsi="Calibri" w:cs="Calibri"/>
          <w:color w:val="000000"/>
          <w:sz w:val="22"/>
          <w:szCs w:val="22"/>
          <w:lang w:val="en"/>
        </w:rPr>
        <w:t>Blackouts, seizures or loss of consciousness.</w:t>
      </w:r>
    </w:p>
    <w:p w:rsidR="00346A9D" w:rsidRPr="007633D6" w:rsidRDefault="00346A9D" w:rsidP="00346A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hAnsi="Calibri" w:cs="Calibri"/>
          <w:color w:val="000000"/>
          <w:sz w:val="22"/>
          <w:szCs w:val="22"/>
          <w:lang w:val="en"/>
        </w:rPr>
      </w:pPr>
      <w:r w:rsidRPr="007633D6">
        <w:rPr>
          <w:rFonts w:ascii="Calibri" w:hAnsi="Calibri" w:cs="Calibri"/>
          <w:color w:val="000000"/>
          <w:sz w:val="22"/>
          <w:szCs w:val="22"/>
          <w:lang w:val="en"/>
        </w:rPr>
        <w:t>Chronic or recurrent pain or discomfort that restricts everyday activities.</w:t>
      </w:r>
    </w:p>
    <w:p w:rsidR="00346A9D" w:rsidRPr="007633D6" w:rsidRDefault="00346A9D" w:rsidP="00346A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hAnsi="Calibri" w:cs="Calibri"/>
          <w:color w:val="000000"/>
          <w:sz w:val="22"/>
          <w:szCs w:val="22"/>
          <w:lang w:val="en"/>
        </w:rPr>
      </w:pPr>
      <w:r w:rsidRPr="007633D6">
        <w:rPr>
          <w:rFonts w:ascii="Calibri" w:hAnsi="Calibri" w:cs="Calibri"/>
          <w:color w:val="000000"/>
          <w:sz w:val="22"/>
          <w:szCs w:val="22"/>
          <w:lang w:val="en"/>
        </w:rPr>
        <w:t>Incomplete use of arms or fingers.</w:t>
      </w:r>
    </w:p>
    <w:p w:rsidR="00346A9D" w:rsidRPr="007633D6" w:rsidRDefault="00346A9D" w:rsidP="00346A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hAnsi="Calibri" w:cs="Calibri"/>
          <w:color w:val="000000"/>
          <w:sz w:val="22"/>
          <w:szCs w:val="22"/>
          <w:lang w:val="en"/>
        </w:rPr>
      </w:pPr>
      <w:r w:rsidRPr="007633D6">
        <w:rPr>
          <w:rFonts w:ascii="Calibri" w:hAnsi="Calibri" w:cs="Calibri"/>
          <w:color w:val="000000"/>
          <w:sz w:val="22"/>
          <w:szCs w:val="22"/>
          <w:lang w:val="en"/>
        </w:rPr>
        <w:t>Difficulty gripping or holding things.</w:t>
      </w:r>
    </w:p>
    <w:p w:rsidR="00346A9D" w:rsidRPr="007633D6" w:rsidRDefault="00346A9D" w:rsidP="00346A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hAnsi="Calibri" w:cs="Calibri"/>
          <w:color w:val="000000"/>
          <w:sz w:val="22"/>
          <w:szCs w:val="22"/>
          <w:lang w:val="en"/>
        </w:rPr>
      </w:pPr>
      <w:r w:rsidRPr="007633D6">
        <w:rPr>
          <w:rFonts w:ascii="Calibri" w:hAnsi="Calibri" w:cs="Calibri"/>
          <w:color w:val="000000"/>
          <w:sz w:val="22"/>
          <w:szCs w:val="22"/>
          <w:lang w:val="en"/>
        </w:rPr>
        <w:t>Incomplete use of feet or legs.</w:t>
      </w:r>
    </w:p>
    <w:p w:rsidR="00346A9D" w:rsidRPr="007633D6" w:rsidRDefault="00346A9D" w:rsidP="00346A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hAnsi="Calibri" w:cs="Calibri"/>
          <w:color w:val="000000"/>
          <w:sz w:val="22"/>
          <w:szCs w:val="22"/>
          <w:lang w:val="en"/>
        </w:rPr>
      </w:pPr>
      <w:r w:rsidRPr="007633D6">
        <w:rPr>
          <w:rFonts w:ascii="Calibri" w:hAnsi="Calibri" w:cs="Calibri"/>
          <w:color w:val="000000"/>
          <w:sz w:val="22"/>
          <w:szCs w:val="22"/>
          <w:lang w:val="en"/>
        </w:rPr>
        <w:t>Restriction in physical activities or in doing physical work.</w:t>
      </w:r>
    </w:p>
    <w:p w:rsidR="00346A9D" w:rsidRPr="007633D6" w:rsidRDefault="00346A9D" w:rsidP="00346A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hAnsi="Calibri" w:cs="Calibri"/>
          <w:color w:val="000000"/>
          <w:sz w:val="22"/>
          <w:szCs w:val="22"/>
          <w:lang w:val="en"/>
        </w:rPr>
      </w:pPr>
      <w:r w:rsidRPr="007633D6">
        <w:rPr>
          <w:rFonts w:ascii="Calibri" w:hAnsi="Calibri" w:cs="Calibri"/>
          <w:color w:val="000000"/>
          <w:sz w:val="22"/>
          <w:szCs w:val="22"/>
          <w:lang w:val="en"/>
        </w:rPr>
        <w:t>Disfigurement or deformity.</w:t>
      </w:r>
    </w:p>
    <w:p w:rsidR="00346A9D" w:rsidRDefault="00346A9D" w:rsidP="0048732C">
      <w:pPr>
        <w:pStyle w:val="Heading3"/>
        <w:spacing w:before="0"/>
        <w:rPr>
          <w:rFonts w:ascii="Segoe UI Semilight" w:hAnsi="Segoe UI Semilight" w:cs="Segoe UI Semilight"/>
          <w:color w:val="262626"/>
          <w:lang w:val="en"/>
        </w:rPr>
      </w:pPr>
      <w:r>
        <w:rPr>
          <w:lang w:val="en"/>
        </w:rPr>
        <w:t>Psychosocial</w:t>
      </w:r>
    </w:p>
    <w:p w:rsidR="00346A9D" w:rsidRPr="007633D6" w:rsidRDefault="00346A9D" w:rsidP="0048732C">
      <w:pPr>
        <w:numPr>
          <w:ilvl w:val="0"/>
          <w:numId w:val="8"/>
        </w:numPr>
        <w:spacing w:after="100" w:afterAutospacing="1" w:line="240" w:lineRule="auto"/>
        <w:rPr>
          <w:rFonts w:ascii="Calibri" w:hAnsi="Calibri" w:cs="Calibri"/>
          <w:color w:val="000000"/>
          <w:sz w:val="22"/>
          <w:szCs w:val="22"/>
          <w:lang w:val="en"/>
        </w:rPr>
      </w:pPr>
      <w:r w:rsidRPr="007633D6">
        <w:rPr>
          <w:rFonts w:ascii="Calibri" w:hAnsi="Calibri" w:cs="Calibri"/>
          <w:color w:val="000000"/>
          <w:sz w:val="22"/>
          <w:szCs w:val="22"/>
          <w:lang w:val="en"/>
        </w:rPr>
        <w:t>Nervous or emotional condition that restricts everyday activities.</w:t>
      </w:r>
    </w:p>
    <w:p w:rsidR="00346A9D" w:rsidRPr="007633D6" w:rsidRDefault="00346A9D" w:rsidP="00346A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hAnsi="Calibri" w:cs="Calibri"/>
          <w:color w:val="000000"/>
          <w:sz w:val="22"/>
          <w:szCs w:val="22"/>
          <w:lang w:val="en"/>
        </w:rPr>
      </w:pPr>
      <w:r w:rsidRPr="007633D6">
        <w:rPr>
          <w:rFonts w:ascii="Calibri" w:hAnsi="Calibri" w:cs="Calibri"/>
          <w:color w:val="000000"/>
          <w:sz w:val="22"/>
          <w:szCs w:val="22"/>
          <w:lang w:val="en"/>
        </w:rPr>
        <w:t>Mental illness or condition requiring help or supervision.</w:t>
      </w:r>
    </w:p>
    <w:p w:rsidR="00346A9D" w:rsidRPr="007633D6" w:rsidRDefault="00346A9D" w:rsidP="00346A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hAnsi="Calibri" w:cs="Calibri"/>
          <w:color w:val="000000"/>
          <w:sz w:val="22"/>
          <w:szCs w:val="22"/>
          <w:lang w:val="en"/>
        </w:rPr>
      </w:pPr>
      <w:r w:rsidRPr="007633D6">
        <w:rPr>
          <w:rFonts w:ascii="Calibri" w:hAnsi="Calibri" w:cs="Calibri"/>
          <w:color w:val="000000"/>
          <w:sz w:val="22"/>
          <w:szCs w:val="22"/>
          <w:lang w:val="en"/>
        </w:rPr>
        <w:t>Memory problems or periods of confusion that restrict everyday activities.</w:t>
      </w:r>
    </w:p>
    <w:p w:rsidR="00346A9D" w:rsidRPr="007633D6" w:rsidRDefault="00346A9D" w:rsidP="00346A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hAnsi="Calibri" w:cs="Calibri"/>
          <w:color w:val="000000"/>
          <w:sz w:val="22"/>
          <w:szCs w:val="22"/>
          <w:lang w:val="en"/>
        </w:rPr>
      </w:pPr>
      <w:r w:rsidRPr="007633D6">
        <w:rPr>
          <w:rFonts w:ascii="Calibri" w:hAnsi="Calibri" w:cs="Calibri"/>
          <w:color w:val="000000"/>
          <w:sz w:val="22"/>
          <w:szCs w:val="22"/>
          <w:lang w:val="en"/>
        </w:rPr>
        <w:t>Social or behavioural difficulties that restrict everyday activities.</w:t>
      </w:r>
    </w:p>
    <w:p w:rsidR="00346A9D" w:rsidRDefault="00346A9D" w:rsidP="0048732C">
      <w:pPr>
        <w:pStyle w:val="Heading3"/>
        <w:spacing w:before="0"/>
        <w:rPr>
          <w:rFonts w:ascii="Segoe UI Semilight" w:hAnsi="Segoe UI Semilight" w:cs="Segoe UI Semilight"/>
          <w:color w:val="262626"/>
          <w:lang w:val="en"/>
        </w:rPr>
      </w:pPr>
      <w:r>
        <w:rPr>
          <w:lang w:val="en"/>
        </w:rPr>
        <w:t>Head injury, stroke or acquired brain injury</w:t>
      </w:r>
    </w:p>
    <w:p w:rsidR="00346A9D" w:rsidRPr="007633D6" w:rsidRDefault="00346A9D" w:rsidP="0048732C">
      <w:pPr>
        <w:numPr>
          <w:ilvl w:val="0"/>
          <w:numId w:val="9"/>
        </w:numPr>
        <w:spacing w:after="100" w:afterAutospacing="1" w:line="240" w:lineRule="auto"/>
        <w:rPr>
          <w:rFonts w:ascii="Calibri" w:hAnsi="Calibri" w:cs="Calibri"/>
          <w:color w:val="000000"/>
          <w:sz w:val="22"/>
          <w:szCs w:val="22"/>
          <w:lang w:val="en"/>
        </w:rPr>
      </w:pPr>
      <w:r w:rsidRPr="007633D6">
        <w:rPr>
          <w:rFonts w:ascii="Calibri" w:hAnsi="Calibri" w:cs="Calibri"/>
          <w:color w:val="000000"/>
          <w:sz w:val="22"/>
          <w:szCs w:val="22"/>
          <w:lang w:val="en"/>
        </w:rPr>
        <w:t>Head injury, stroke or other acquired brain injury, with long-term effects that restrict everyday activities.</w:t>
      </w:r>
    </w:p>
    <w:p w:rsidR="00346A9D" w:rsidRDefault="00346A9D" w:rsidP="0048732C">
      <w:pPr>
        <w:pStyle w:val="Heading3"/>
        <w:spacing w:before="0"/>
        <w:rPr>
          <w:rFonts w:ascii="Segoe UI Semilight" w:hAnsi="Segoe UI Semilight" w:cs="Segoe UI Semilight"/>
          <w:color w:val="262626"/>
          <w:lang w:val="en"/>
        </w:rPr>
      </w:pPr>
      <w:r>
        <w:rPr>
          <w:lang w:val="en"/>
        </w:rPr>
        <w:t>Other</w:t>
      </w:r>
    </w:p>
    <w:p w:rsidR="00346A9D" w:rsidRPr="007633D6" w:rsidRDefault="00346A9D" w:rsidP="0048732C">
      <w:pPr>
        <w:numPr>
          <w:ilvl w:val="0"/>
          <w:numId w:val="10"/>
        </w:numPr>
        <w:spacing w:after="100" w:afterAutospacing="1" w:line="240" w:lineRule="auto"/>
        <w:rPr>
          <w:rFonts w:ascii="Calibri" w:hAnsi="Calibri" w:cs="Calibri"/>
          <w:color w:val="000000"/>
          <w:sz w:val="22"/>
          <w:szCs w:val="22"/>
          <w:lang w:val="en"/>
        </w:rPr>
      </w:pPr>
      <w:r w:rsidRPr="007633D6">
        <w:rPr>
          <w:rFonts w:ascii="Calibri" w:hAnsi="Calibri" w:cs="Calibri"/>
          <w:color w:val="000000"/>
          <w:sz w:val="22"/>
          <w:szCs w:val="22"/>
          <w:lang w:val="en"/>
        </w:rPr>
        <w:t>Receiving treatment or medication for any other long-term conditions or ailments and still restricted in everyday activities.</w:t>
      </w:r>
    </w:p>
    <w:p w:rsidR="00346A9D" w:rsidRPr="007633D6" w:rsidRDefault="00346A9D" w:rsidP="00346A9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hAnsi="Calibri" w:cs="Calibri"/>
          <w:color w:val="000000"/>
          <w:sz w:val="22"/>
          <w:szCs w:val="22"/>
          <w:lang w:val="en"/>
        </w:rPr>
      </w:pPr>
      <w:r w:rsidRPr="007633D6">
        <w:rPr>
          <w:rFonts w:ascii="Calibri" w:hAnsi="Calibri" w:cs="Calibri"/>
          <w:color w:val="000000"/>
          <w:sz w:val="22"/>
          <w:szCs w:val="22"/>
          <w:lang w:val="en"/>
        </w:rPr>
        <w:t>Any other long-term conditions resulting in a restriction in everyday activities.</w:t>
      </w:r>
    </w:p>
    <w:p w:rsidR="00346A9D" w:rsidRDefault="00346A9D" w:rsidP="00346A9D">
      <w:pPr>
        <w:pStyle w:val="Heading2"/>
        <w:rPr>
          <w:rFonts w:ascii="Segoe UI Semilight" w:hAnsi="Segoe UI Semilight" w:cs="Segoe UI Semilight"/>
          <w:color w:val="262626"/>
          <w:sz w:val="31"/>
          <w:szCs w:val="31"/>
          <w:lang w:val="en"/>
        </w:rPr>
      </w:pPr>
      <w:r>
        <w:rPr>
          <w:sz w:val="31"/>
          <w:szCs w:val="31"/>
          <w:lang w:val="en"/>
        </w:rPr>
        <w:t>Contacts</w:t>
      </w:r>
    </w:p>
    <w:p w:rsidR="00346A9D" w:rsidRDefault="00346A9D" w:rsidP="00346A9D">
      <w:pPr>
        <w:pStyle w:val="NormalWeb"/>
        <w:rPr>
          <w:rFonts w:ascii="Calibri" w:hAnsi="Calibri" w:cs="Calibri"/>
          <w:color w:val="000000"/>
          <w:sz w:val="21"/>
          <w:szCs w:val="21"/>
          <w:lang w:val="en"/>
        </w:rPr>
      </w:pPr>
      <w:r w:rsidRPr="007633D6">
        <w:rPr>
          <w:rFonts w:ascii="Calibri" w:hAnsi="Calibri" w:cs="Calibri"/>
          <w:color w:val="000000"/>
          <w:sz w:val="22"/>
          <w:szCs w:val="22"/>
          <w:lang w:val="en"/>
        </w:rPr>
        <w:t xml:space="preserve">If you would like more information or have any questions, please email </w:t>
      </w:r>
      <w:hyperlink r:id="rId10" w:history="1">
        <w:r w:rsidRPr="007633D6">
          <w:rPr>
            <w:rStyle w:val="Hyperlink"/>
            <w:rFonts w:ascii="Calibri" w:hAnsi="Calibri" w:cs="Calibri"/>
            <w:sz w:val="22"/>
            <w:szCs w:val="22"/>
            <w:lang w:val="en"/>
          </w:rPr>
          <w:t>recruitment@austrac.gov.au</w:t>
        </w:r>
      </w:hyperlink>
      <w:r w:rsidRPr="007633D6">
        <w:rPr>
          <w:rFonts w:ascii="Calibri" w:hAnsi="Calibri" w:cs="Calibri"/>
          <w:color w:val="000000"/>
          <w:sz w:val="22"/>
          <w:szCs w:val="22"/>
          <w:lang w:val="en"/>
        </w:rPr>
        <w:t xml:space="preserve"> </w:t>
      </w:r>
    </w:p>
    <w:sectPr w:rsidR="00346A9D" w:rsidSect="00346A9D">
      <w:headerReference w:type="default" r:id="rId11"/>
      <w:footerReference w:type="default" r:id="rId12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A9D" w:rsidRDefault="00346A9D" w:rsidP="004E6C8B">
      <w:r>
        <w:separator/>
      </w:r>
    </w:p>
  </w:endnote>
  <w:endnote w:type="continuationSeparator" w:id="0">
    <w:p w:rsidR="00346A9D" w:rsidRDefault="00346A9D" w:rsidP="004E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A98" w:rsidRPr="00144BF7" w:rsidRDefault="009B6A98" w:rsidP="00144BF7">
    <w:pPr>
      <w:pStyle w:val="Footer"/>
      <w:jc w:val="center"/>
      <w:rPr>
        <w:b/>
      </w:rPr>
    </w:pPr>
    <w:r w:rsidRPr="00144BF7">
      <w:rPr>
        <w:b/>
      </w:rPr>
      <w:drawing>
        <wp:anchor distT="0" distB="0" distL="114300" distR="114300" simplePos="0" relativeHeight="251660288" behindDoc="1" locked="0" layoutInCell="1" allowOverlap="1" wp14:anchorId="6555B872" wp14:editId="2491E168">
          <wp:simplePos x="0" y="0"/>
          <wp:positionH relativeFrom="column">
            <wp:posOffset>5741035</wp:posOffset>
          </wp:positionH>
          <wp:positionV relativeFrom="paragraph">
            <wp:posOffset>-1143000</wp:posOffset>
          </wp:positionV>
          <wp:extent cx="922738" cy="1827814"/>
          <wp:effectExtent l="0" t="0" r="0" b="127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Slash_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738" cy="182781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6A9D">
      <w:rPr>
        <w:b/>
        <w:color w:val="FF0000"/>
        <w:sz w:val="28"/>
        <w:szCs w:val="28"/>
      </w:rPr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A9D" w:rsidRDefault="00346A9D" w:rsidP="004E6C8B">
      <w:r>
        <w:separator/>
      </w:r>
    </w:p>
  </w:footnote>
  <w:footnote w:type="continuationSeparator" w:id="0">
    <w:p w:rsidR="00346A9D" w:rsidRDefault="00346A9D" w:rsidP="004E6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2B6" w:rsidRPr="004E6C8B" w:rsidRDefault="009B6A98" w:rsidP="004E6C8B">
    <w:pPr>
      <w:pStyle w:val="Classification"/>
    </w:pPr>
    <w:r>
      <w:drawing>
        <wp:anchor distT="0" distB="0" distL="114300" distR="114300" simplePos="0" relativeHeight="251658240" behindDoc="1" locked="0" layoutInCell="1" allowOverlap="1" wp14:anchorId="4A7A74A6" wp14:editId="44D613BB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1260000" cy="2672728"/>
          <wp:effectExtent l="0" t="0" r="1016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Slash_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67272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Security Classification"/>
        <w:tag w:val="SecurityClassification"/>
        <w:id w:val="-1910140902"/>
        <w:text/>
      </w:sdtPr>
      <w:sdtEndPr/>
      <w:sdtContent>
        <w:r w:rsidR="00346A9D">
          <w:t>OFFICIAL</w:t>
        </w:r>
      </w:sdtContent>
    </w:sdt>
  </w:p>
  <w:p w:rsidR="001412FE" w:rsidRDefault="001412FE" w:rsidP="004E6C8B">
    <w:pPr>
      <w:pStyle w:val="Header"/>
    </w:pPr>
  </w:p>
  <w:p w:rsidR="001412FE" w:rsidRDefault="001412FE" w:rsidP="004E6C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034DB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1947F1"/>
    <w:multiLevelType w:val="multilevel"/>
    <w:tmpl w:val="7408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F251AA"/>
    <w:multiLevelType w:val="multilevel"/>
    <w:tmpl w:val="4C68800C"/>
    <w:styleLink w:val="Guidancenotenumbering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Numberedparagraph"/>
      <w:lvlText w:val="%1.%2."/>
      <w:lvlJc w:val="left"/>
      <w:pPr>
        <w:ind w:left="2412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226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067421F"/>
    <w:multiLevelType w:val="multilevel"/>
    <w:tmpl w:val="9FEC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C451B1"/>
    <w:multiLevelType w:val="hybridMultilevel"/>
    <w:tmpl w:val="B7C23356"/>
    <w:lvl w:ilvl="0" w:tplc="CBBC964A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C67455"/>
    <w:multiLevelType w:val="multilevel"/>
    <w:tmpl w:val="7074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9B41BE"/>
    <w:multiLevelType w:val="multilevel"/>
    <w:tmpl w:val="A6BE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93907"/>
    <w:multiLevelType w:val="multilevel"/>
    <w:tmpl w:val="4C68800C"/>
    <w:numStyleLink w:val="Guidancenotenumbering"/>
  </w:abstractNum>
  <w:abstractNum w:abstractNumId="8" w15:restartNumberingAfterBreak="0">
    <w:nsid w:val="73537ED4"/>
    <w:multiLevelType w:val="multilevel"/>
    <w:tmpl w:val="A7F01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D04B90"/>
    <w:multiLevelType w:val="multilevel"/>
    <w:tmpl w:val="4E0C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9D"/>
    <w:rsid w:val="00117673"/>
    <w:rsid w:val="001412FE"/>
    <w:rsid w:val="00144BF7"/>
    <w:rsid w:val="00165A80"/>
    <w:rsid w:val="0032028E"/>
    <w:rsid w:val="00346A9D"/>
    <w:rsid w:val="003C0FF8"/>
    <w:rsid w:val="00410F56"/>
    <w:rsid w:val="0048732C"/>
    <w:rsid w:val="004E6C8B"/>
    <w:rsid w:val="00626D81"/>
    <w:rsid w:val="00635D50"/>
    <w:rsid w:val="006E01F8"/>
    <w:rsid w:val="006F7BC8"/>
    <w:rsid w:val="007633D6"/>
    <w:rsid w:val="00766B0F"/>
    <w:rsid w:val="007A0ACB"/>
    <w:rsid w:val="007B3EDA"/>
    <w:rsid w:val="007C02E2"/>
    <w:rsid w:val="008B67CB"/>
    <w:rsid w:val="009749C3"/>
    <w:rsid w:val="009B6A98"/>
    <w:rsid w:val="00A527AC"/>
    <w:rsid w:val="00B14518"/>
    <w:rsid w:val="00D24380"/>
    <w:rsid w:val="00D377E5"/>
    <w:rsid w:val="00D70B15"/>
    <w:rsid w:val="00DC1211"/>
    <w:rsid w:val="00EC22B6"/>
    <w:rsid w:val="00ED5A7A"/>
    <w:rsid w:val="00F21F7B"/>
    <w:rsid w:val="00F37DC3"/>
    <w:rsid w:val="00FB00FD"/>
    <w:rsid w:val="00FB0E44"/>
    <w:rsid w:val="00FB3285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690CFCEA-7AF4-420D-B28D-A489DE44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C8B"/>
    <w:rPr>
      <w:noProof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28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1426A"/>
      <w:sz w:val="44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2028E"/>
    <w:pPr>
      <w:tabs>
        <w:tab w:val="left" w:pos="851"/>
      </w:tabs>
      <w:spacing w:before="360" w:after="200" w:line="276" w:lineRule="auto"/>
      <w:outlineLvl w:val="1"/>
    </w:pPr>
    <w:rPr>
      <w:bCs w:val="0"/>
      <w:color w:val="638186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6C8B"/>
    <w:pPr>
      <w:keepNext/>
      <w:keepLines/>
      <w:spacing w:before="40" w:after="0" w:line="240" w:lineRule="auto"/>
      <w:outlineLvl w:val="2"/>
    </w:pPr>
    <w:rPr>
      <w:rFonts w:eastAsiaTheme="majorEastAsia" w:cstheme="majorBidi"/>
      <w:b/>
      <w:color w:val="5EC4B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2FE"/>
  </w:style>
  <w:style w:type="paragraph" w:styleId="Footer">
    <w:name w:val="footer"/>
    <w:basedOn w:val="Normal"/>
    <w:link w:val="FooterChar"/>
    <w:uiPriority w:val="99"/>
    <w:unhideWhenUsed/>
    <w:rsid w:val="0014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2FE"/>
  </w:style>
  <w:style w:type="character" w:customStyle="1" w:styleId="Heading2Char">
    <w:name w:val="Heading 2 Char"/>
    <w:basedOn w:val="DefaultParagraphFont"/>
    <w:link w:val="Heading2"/>
    <w:uiPriority w:val="9"/>
    <w:rsid w:val="0032028E"/>
    <w:rPr>
      <w:rFonts w:eastAsiaTheme="majorEastAsia" w:cstheme="majorBidi"/>
      <w:b/>
      <w:noProof/>
      <w:color w:val="638186"/>
      <w:sz w:val="36"/>
      <w:szCs w:val="26"/>
      <w:lang w:eastAsia="en-AU"/>
    </w:rPr>
  </w:style>
  <w:style w:type="table" w:styleId="TableGrid">
    <w:name w:val="Table Grid"/>
    <w:basedOn w:val="TableNormal"/>
    <w:uiPriority w:val="59"/>
    <w:rsid w:val="008B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C8B"/>
    <w:pPr>
      <w:numPr>
        <w:numId w:val="1"/>
      </w:numPr>
      <w:spacing w:before="120" w:after="120" w:line="276" w:lineRule="auto"/>
      <w:contextualSpacing/>
    </w:pPr>
    <w:rPr>
      <w:rFonts w:ascii="Calibri" w:hAnsi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2028E"/>
    <w:rPr>
      <w:rFonts w:eastAsiaTheme="majorEastAsia" w:cstheme="majorBidi"/>
      <w:b/>
      <w:bCs/>
      <w:noProof/>
      <w:color w:val="01426A"/>
      <w:sz w:val="44"/>
      <w:szCs w:val="3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7C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7CB"/>
    <w:rPr>
      <w:rFonts w:ascii="Lucida Grande" w:hAnsi="Lucida Grande" w:cs="Lucida Grande"/>
      <w:sz w:val="18"/>
      <w:szCs w:val="18"/>
    </w:rPr>
  </w:style>
  <w:style w:type="numbering" w:customStyle="1" w:styleId="Guidancenotenumbering">
    <w:name w:val="Guidance note numbering"/>
    <w:basedOn w:val="NoList"/>
    <w:uiPriority w:val="99"/>
    <w:rsid w:val="008B67CB"/>
    <w:pPr>
      <w:numPr>
        <w:numId w:val="2"/>
      </w:numPr>
    </w:pPr>
  </w:style>
  <w:style w:type="paragraph" w:customStyle="1" w:styleId="Numberedparagraph">
    <w:name w:val="Numbered paragraph"/>
    <w:basedOn w:val="Normal"/>
    <w:link w:val="NumberedparagraphChar"/>
    <w:qFormat/>
    <w:rsid w:val="004E6C8B"/>
    <w:pPr>
      <w:numPr>
        <w:ilvl w:val="1"/>
        <w:numId w:val="3"/>
      </w:numPr>
      <w:tabs>
        <w:tab w:val="left" w:pos="851"/>
      </w:tabs>
      <w:spacing w:before="120" w:after="120" w:line="276" w:lineRule="auto"/>
      <w:ind w:left="851" w:hanging="851"/>
    </w:pPr>
    <w:rPr>
      <w:rFonts w:ascii="Calibri" w:hAnsi="Calibri"/>
    </w:rPr>
  </w:style>
  <w:style w:type="character" w:styleId="SubtleReference">
    <w:name w:val="Subtle Reference"/>
    <w:basedOn w:val="DefaultParagraphFont"/>
    <w:uiPriority w:val="31"/>
    <w:qFormat/>
    <w:rsid w:val="008B67CB"/>
    <w:rPr>
      <w:caps w:val="0"/>
      <w:smallCaps w:val="0"/>
      <w:color w:val="ED7D31" w:themeColor="accent2"/>
      <w:u w:val="single"/>
    </w:rPr>
  </w:style>
  <w:style w:type="character" w:customStyle="1" w:styleId="NumberedparagraphChar">
    <w:name w:val="Numbered paragraph Char"/>
    <w:basedOn w:val="DefaultParagraphFont"/>
    <w:link w:val="Numberedparagraph"/>
    <w:rsid w:val="004E6C8B"/>
    <w:rPr>
      <w:rFonts w:ascii="Calibri" w:hAnsi="Calibri"/>
      <w:noProof/>
      <w:sz w:val="24"/>
      <w:szCs w:val="24"/>
      <w:lang w:eastAsia="en-AU"/>
    </w:rPr>
  </w:style>
  <w:style w:type="character" w:customStyle="1" w:styleId="Style2">
    <w:name w:val="Style2"/>
    <w:basedOn w:val="DefaultParagraphFont"/>
    <w:uiPriority w:val="1"/>
    <w:rsid w:val="00EC22B6"/>
    <w:rPr>
      <w:rFonts w:ascii="Arial" w:hAnsi="Arial"/>
      <w:b/>
      <w:color w:val="FF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E6C8B"/>
    <w:rPr>
      <w:rFonts w:eastAsiaTheme="majorEastAsia" w:cstheme="majorBidi"/>
      <w:b/>
      <w:noProof/>
      <w:color w:val="5EC4B4"/>
      <w:sz w:val="24"/>
      <w:szCs w:val="24"/>
      <w:lang w:eastAsia="en-AU"/>
    </w:rPr>
  </w:style>
  <w:style w:type="paragraph" w:customStyle="1" w:styleId="Classification">
    <w:name w:val="Classification"/>
    <w:basedOn w:val="Header"/>
    <w:qFormat/>
    <w:rsid w:val="004E6C8B"/>
    <w:pPr>
      <w:jc w:val="center"/>
    </w:pPr>
    <w:rPr>
      <w:rFonts w:ascii="Calibri" w:hAnsi="Calibri"/>
      <w:b/>
      <w:color w:val="FF0000"/>
      <w:sz w:val="28"/>
    </w:rPr>
  </w:style>
  <w:style w:type="character" w:styleId="Hyperlink">
    <w:name w:val="Hyperlink"/>
    <w:basedOn w:val="DefaultParagraphFont"/>
    <w:uiPriority w:val="99"/>
    <w:unhideWhenUsed/>
    <w:rsid w:val="00346A9D"/>
    <w:rPr>
      <w:color w:val="0000FF"/>
      <w:u w:val="singl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34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46A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2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04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cruitment@austrac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psc.gov.au/recruitability-scheme-guide-applicant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urphy\AppData\Local\Microsoft\Windows\INetCache\IE\9S87YPRB\austrac_plain_template.dotx%20-%20AUSTRAC%20-%20416756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ABF0B-A683-4585-9D40-E2EC7F02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austrac_plain_template.dotx - AUSTRAC - 4167564</Template>
  <TotalTime>1</TotalTime>
  <Pages>2</Pages>
  <Words>538</Words>
  <Characters>3073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AUSTRAC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Breeahna Murphy</dc:creator>
  <cp:keywords/>
  <dc:description/>
  <cp:lastModifiedBy>Chloe Peppler</cp:lastModifiedBy>
  <cp:revision>2</cp:revision>
  <dcterms:created xsi:type="dcterms:W3CDTF">2020-01-14T04:24:00Z</dcterms:created>
  <dcterms:modified xsi:type="dcterms:W3CDTF">2020-01-14T04:24:00Z</dcterms:modified>
</cp:coreProperties>
</file>