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4.xml" ContentType="application/vnd.openxmlformats-officedocument.wordprocessingml.footer+xml"/>
  <Override PartName="/word/header8.xml" ContentType="application/vnd.openxmlformats-officedocument.wordprocessingml.header+xml"/>
  <Override PartName="/word/footer5.xml" ContentType="application/vnd.openxmlformats-officedocument.wordprocessingml.foot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95B24" w:rsidRDefault="002C7385">
      <w:pPr>
        <w:pStyle w:val="NormalHeadings"/>
        <w:jc w:val="center"/>
        <w:rPr>
          <w:sz w:val="32"/>
        </w:rPr>
      </w:pPr>
      <w:r>
        <w:rPr>
          <w:sz w:val="32"/>
        </w:rPr>
        <w:t>FEDERAL COURT OF AUSTRALIA</w:t>
      </w:r>
    </w:p>
    <w:p w:rsidR="00395B24" w:rsidRDefault="00395B24">
      <w:pPr>
        <w:pStyle w:val="NormalHeadings"/>
        <w:jc w:val="center"/>
        <w:rPr>
          <w:sz w:val="32"/>
        </w:rPr>
      </w:pPr>
    </w:p>
    <w:p w:rsidR="00395B24" w:rsidRDefault="00746B82">
      <w:pPr>
        <w:pStyle w:val="MediaNeutralStyle"/>
      </w:pPr>
      <w:bookmarkStart w:id="0" w:name="MNC"/>
      <w:r>
        <w:t xml:space="preserve">Chief Executive Officer of the Australian Transaction Reports and Analysis Centre v Commonwealth Bank of Australia Limited [2018] FCA </w:t>
      </w:r>
      <w:r w:rsidR="003A714D">
        <w:t>930</w:t>
      </w:r>
      <w:r w:rsidR="002C7385">
        <w:t xml:space="preserve"> </w:t>
      </w:r>
      <w:bookmarkEnd w:id="0"/>
    </w:p>
    <w:p w:rsidR="00395B24" w:rsidRDefault="00395B24">
      <w:pPr>
        <w:pStyle w:val="Normal1linespace"/>
      </w:pPr>
    </w:p>
    <w:tbl>
      <w:tblPr>
        <w:tblW w:w="9074" w:type="dxa"/>
        <w:tblLayout w:type="fixed"/>
        <w:tblLook w:val="01E0" w:firstRow="1" w:lastRow="1" w:firstColumn="1" w:lastColumn="1" w:noHBand="0" w:noVBand="0"/>
      </w:tblPr>
      <w:tblGrid>
        <w:gridCol w:w="3085"/>
        <w:gridCol w:w="5989"/>
      </w:tblGrid>
      <w:tr w:rsidR="00395B24" w:rsidTr="00180CA9">
        <w:tc>
          <w:tcPr>
            <w:tcW w:w="3085" w:type="dxa"/>
            <w:shd w:val="clear" w:color="auto" w:fill="auto"/>
          </w:tcPr>
          <w:p w:rsidR="00395B24" w:rsidRDefault="00746B82" w:rsidP="00746B82">
            <w:pPr>
              <w:pStyle w:val="Normal1linespace"/>
              <w:widowControl w:val="0"/>
              <w:jc w:val="left"/>
            </w:pPr>
            <w:r>
              <w:t>File number</w:t>
            </w:r>
            <w:r w:rsidR="002C7385">
              <w:t>:</w:t>
            </w:r>
          </w:p>
        </w:tc>
        <w:tc>
          <w:tcPr>
            <w:tcW w:w="5989" w:type="dxa"/>
            <w:shd w:val="clear" w:color="auto" w:fill="auto"/>
          </w:tcPr>
          <w:p w:rsidR="00395B24" w:rsidRPr="005B0D5D" w:rsidRDefault="005B0D5D" w:rsidP="005B0D5D">
            <w:pPr>
              <w:pStyle w:val="Normal1linespace"/>
              <w:jc w:val="left"/>
            </w:pPr>
            <w:r w:rsidRPr="005B0D5D">
              <w:t>NSD 1305 of 2017</w:t>
            </w:r>
          </w:p>
        </w:tc>
      </w:tr>
      <w:tr w:rsidR="00395B24" w:rsidTr="00180CA9">
        <w:tc>
          <w:tcPr>
            <w:tcW w:w="3085" w:type="dxa"/>
            <w:shd w:val="clear" w:color="auto" w:fill="auto"/>
          </w:tcPr>
          <w:p w:rsidR="00395B24" w:rsidRDefault="00395B24" w:rsidP="00663878">
            <w:pPr>
              <w:pStyle w:val="Normal1linespace"/>
              <w:widowControl w:val="0"/>
              <w:jc w:val="left"/>
            </w:pPr>
          </w:p>
        </w:tc>
        <w:tc>
          <w:tcPr>
            <w:tcW w:w="5989" w:type="dxa"/>
            <w:shd w:val="clear" w:color="auto" w:fill="auto"/>
          </w:tcPr>
          <w:p w:rsidR="00395B24" w:rsidRDefault="00395B24" w:rsidP="00663878">
            <w:pPr>
              <w:pStyle w:val="Normal1linespace"/>
              <w:widowControl w:val="0"/>
              <w:jc w:val="left"/>
            </w:pPr>
          </w:p>
        </w:tc>
      </w:tr>
      <w:tr w:rsidR="00395B24" w:rsidTr="00180CA9">
        <w:tc>
          <w:tcPr>
            <w:tcW w:w="3085" w:type="dxa"/>
            <w:shd w:val="clear" w:color="auto" w:fill="auto"/>
          </w:tcPr>
          <w:p w:rsidR="00395B24" w:rsidRDefault="00746B82" w:rsidP="00746B82">
            <w:pPr>
              <w:pStyle w:val="Normal1linespace"/>
              <w:widowControl w:val="0"/>
              <w:jc w:val="left"/>
            </w:pPr>
            <w:r>
              <w:t>Judge</w:t>
            </w:r>
            <w:r w:rsidR="002C7385">
              <w:t>:</w:t>
            </w:r>
          </w:p>
        </w:tc>
        <w:tc>
          <w:tcPr>
            <w:tcW w:w="5989" w:type="dxa"/>
            <w:shd w:val="clear" w:color="auto" w:fill="auto"/>
          </w:tcPr>
          <w:p w:rsidR="00395B24" w:rsidRDefault="005B0D5D" w:rsidP="00663878">
            <w:pPr>
              <w:pStyle w:val="Normal1linespace"/>
              <w:widowControl w:val="0"/>
              <w:jc w:val="left"/>
              <w:rPr>
                <w:b/>
              </w:rPr>
            </w:pPr>
            <w:r w:rsidRPr="005B0D5D">
              <w:rPr>
                <w:b/>
                <w:caps/>
                <w:szCs w:val="24"/>
              </w:rPr>
              <w:t>YATES J</w:t>
            </w:r>
          </w:p>
        </w:tc>
      </w:tr>
      <w:tr w:rsidR="00395B24" w:rsidTr="00180CA9">
        <w:tc>
          <w:tcPr>
            <w:tcW w:w="3085" w:type="dxa"/>
            <w:shd w:val="clear" w:color="auto" w:fill="auto"/>
          </w:tcPr>
          <w:p w:rsidR="00395B24" w:rsidRDefault="00395B24" w:rsidP="00663878">
            <w:pPr>
              <w:pStyle w:val="Normal1linespace"/>
              <w:widowControl w:val="0"/>
              <w:jc w:val="left"/>
            </w:pPr>
          </w:p>
        </w:tc>
        <w:tc>
          <w:tcPr>
            <w:tcW w:w="5989" w:type="dxa"/>
            <w:shd w:val="clear" w:color="auto" w:fill="auto"/>
          </w:tcPr>
          <w:p w:rsidR="00395B24" w:rsidRDefault="00395B24" w:rsidP="00663878">
            <w:pPr>
              <w:pStyle w:val="Normal1linespace"/>
              <w:widowControl w:val="0"/>
              <w:jc w:val="left"/>
            </w:pPr>
          </w:p>
        </w:tc>
      </w:tr>
      <w:tr w:rsidR="00395B24" w:rsidTr="00180CA9">
        <w:tc>
          <w:tcPr>
            <w:tcW w:w="3085" w:type="dxa"/>
            <w:shd w:val="clear" w:color="auto" w:fill="auto"/>
          </w:tcPr>
          <w:p w:rsidR="00395B24" w:rsidRDefault="002C7385" w:rsidP="00663878">
            <w:pPr>
              <w:pStyle w:val="Normal1linespace"/>
              <w:widowControl w:val="0"/>
              <w:jc w:val="left"/>
            </w:pPr>
            <w:r>
              <w:t>Date of judgment:</w:t>
            </w:r>
          </w:p>
        </w:tc>
        <w:tc>
          <w:tcPr>
            <w:tcW w:w="5989" w:type="dxa"/>
            <w:shd w:val="clear" w:color="auto" w:fill="auto"/>
          </w:tcPr>
          <w:p w:rsidR="00395B24" w:rsidRDefault="00746B82" w:rsidP="00663878">
            <w:pPr>
              <w:pStyle w:val="Normal1linespace"/>
              <w:widowControl w:val="0"/>
              <w:jc w:val="left"/>
            </w:pPr>
            <w:bookmarkStart w:id="1" w:name="JudgmentDate"/>
            <w:r>
              <w:t>20</w:t>
            </w:r>
            <w:r w:rsidR="005B0D5D">
              <w:t xml:space="preserve"> June 2018</w:t>
            </w:r>
            <w:bookmarkEnd w:id="1"/>
          </w:p>
        </w:tc>
      </w:tr>
      <w:tr w:rsidR="00395B24" w:rsidTr="00180CA9">
        <w:tc>
          <w:tcPr>
            <w:tcW w:w="3085" w:type="dxa"/>
            <w:shd w:val="clear" w:color="auto" w:fill="auto"/>
          </w:tcPr>
          <w:p w:rsidR="00395B24" w:rsidRDefault="00395B24" w:rsidP="00663878">
            <w:pPr>
              <w:pStyle w:val="Normal1linespace"/>
              <w:widowControl w:val="0"/>
              <w:jc w:val="left"/>
            </w:pPr>
          </w:p>
        </w:tc>
        <w:tc>
          <w:tcPr>
            <w:tcW w:w="5989" w:type="dxa"/>
            <w:shd w:val="clear" w:color="auto" w:fill="auto"/>
          </w:tcPr>
          <w:p w:rsidR="00395B24" w:rsidRDefault="00395B24" w:rsidP="00663878">
            <w:pPr>
              <w:pStyle w:val="Normal1linespace"/>
              <w:widowControl w:val="0"/>
              <w:jc w:val="left"/>
            </w:pPr>
          </w:p>
        </w:tc>
      </w:tr>
      <w:tr w:rsidR="00395B24" w:rsidTr="00180CA9">
        <w:tc>
          <w:tcPr>
            <w:tcW w:w="3085" w:type="dxa"/>
            <w:shd w:val="clear" w:color="auto" w:fill="auto"/>
          </w:tcPr>
          <w:p w:rsidR="00395B24" w:rsidRDefault="002C7385" w:rsidP="00663878">
            <w:pPr>
              <w:pStyle w:val="Normal1linespace"/>
              <w:widowControl w:val="0"/>
              <w:jc w:val="left"/>
            </w:pPr>
            <w:r>
              <w:t>Catchwords:</w:t>
            </w:r>
          </w:p>
        </w:tc>
        <w:tc>
          <w:tcPr>
            <w:tcW w:w="5989" w:type="dxa"/>
            <w:shd w:val="clear" w:color="auto" w:fill="auto"/>
          </w:tcPr>
          <w:p w:rsidR="00357ACA" w:rsidRPr="00357ACA" w:rsidRDefault="00357ACA" w:rsidP="00357ACA">
            <w:pPr>
              <w:pStyle w:val="Normal1linespace"/>
              <w:widowControl w:val="0"/>
              <w:jc w:val="left"/>
              <w:rPr>
                <w:b/>
              </w:rPr>
            </w:pPr>
            <w:r w:rsidRPr="00357ACA">
              <w:rPr>
                <w:b/>
              </w:rPr>
              <w:t xml:space="preserve">STATUTES – </w:t>
            </w:r>
            <w:r w:rsidRPr="00357ACA">
              <w:rPr>
                <w:i/>
              </w:rPr>
              <w:t>Anti-Money Laundering and Counter-Terrorism Financing Act 2006</w:t>
            </w:r>
            <w:r w:rsidRPr="00357ACA">
              <w:t xml:space="preserve"> (</w:t>
            </w:r>
            <w:proofErr w:type="spellStart"/>
            <w:r w:rsidRPr="00357ACA">
              <w:t>Cth</w:t>
            </w:r>
            <w:proofErr w:type="spellEnd"/>
            <w:r w:rsidRPr="00357ACA">
              <w:t xml:space="preserve">) – where admitted contraventions by </w:t>
            </w:r>
            <w:r>
              <w:t>r</w:t>
            </w:r>
            <w:r w:rsidRPr="00357ACA">
              <w:t>espondent of statute</w:t>
            </w:r>
          </w:p>
          <w:p w:rsidR="00357ACA" w:rsidRPr="00357ACA" w:rsidRDefault="00357ACA" w:rsidP="00357ACA">
            <w:pPr>
              <w:pStyle w:val="Normal1linespace"/>
              <w:widowControl w:val="0"/>
              <w:jc w:val="left"/>
              <w:rPr>
                <w:b/>
              </w:rPr>
            </w:pPr>
          </w:p>
          <w:p w:rsidR="00395B24" w:rsidRDefault="00357ACA" w:rsidP="00357ACA">
            <w:pPr>
              <w:pStyle w:val="Normal1linespace"/>
              <w:widowControl w:val="0"/>
              <w:jc w:val="left"/>
            </w:pPr>
            <w:r w:rsidRPr="00357ACA">
              <w:rPr>
                <w:b/>
              </w:rPr>
              <w:t xml:space="preserve">PRACTICE AND PROCEDURE </w:t>
            </w:r>
            <w:r w:rsidRPr="00357ACA">
              <w:t>– civil penalties – whether agreed penalty appropriate in circumstances</w:t>
            </w:r>
          </w:p>
        </w:tc>
      </w:tr>
      <w:tr w:rsidR="00395B24" w:rsidTr="00180CA9">
        <w:tc>
          <w:tcPr>
            <w:tcW w:w="3085" w:type="dxa"/>
            <w:shd w:val="clear" w:color="auto" w:fill="auto"/>
          </w:tcPr>
          <w:p w:rsidR="00395B24" w:rsidRDefault="00395B24" w:rsidP="00663878">
            <w:pPr>
              <w:pStyle w:val="Normal1linespace"/>
              <w:widowControl w:val="0"/>
              <w:jc w:val="left"/>
            </w:pPr>
          </w:p>
        </w:tc>
        <w:tc>
          <w:tcPr>
            <w:tcW w:w="5989" w:type="dxa"/>
            <w:shd w:val="clear" w:color="auto" w:fill="auto"/>
          </w:tcPr>
          <w:p w:rsidR="00395B24" w:rsidRDefault="00395B24" w:rsidP="00663878">
            <w:pPr>
              <w:pStyle w:val="Normal1linespace"/>
              <w:widowControl w:val="0"/>
              <w:jc w:val="left"/>
            </w:pPr>
          </w:p>
        </w:tc>
      </w:tr>
      <w:tr w:rsidR="00697DB8" w:rsidTr="00180CA9">
        <w:tc>
          <w:tcPr>
            <w:tcW w:w="3085" w:type="dxa"/>
            <w:shd w:val="clear" w:color="auto" w:fill="auto"/>
          </w:tcPr>
          <w:p w:rsidR="00697DB8" w:rsidRDefault="00697DB8" w:rsidP="00697DB8">
            <w:pPr>
              <w:pStyle w:val="Normal1linespace"/>
              <w:widowControl w:val="0"/>
              <w:jc w:val="left"/>
            </w:pPr>
            <w:r>
              <w:t>Legislation:</w:t>
            </w:r>
          </w:p>
        </w:tc>
        <w:tc>
          <w:tcPr>
            <w:tcW w:w="5989" w:type="dxa"/>
            <w:shd w:val="clear" w:color="auto" w:fill="auto"/>
          </w:tcPr>
          <w:p w:rsidR="00697DB8" w:rsidRDefault="00697DB8" w:rsidP="00697DB8">
            <w:pPr>
              <w:pStyle w:val="CasesLegislationAppealFrom"/>
              <w:spacing w:after="60"/>
            </w:pPr>
            <w:bookmarkStart w:id="2" w:name="Legislation"/>
            <w:r w:rsidRPr="00D05A5F">
              <w:rPr>
                <w:i/>
              </w:rPr>
              <w:t>Anti-Money Laundering and Counter</w:t>
            </w:r>
            <w:r>
              <w:rPr>
                <w:i/>
              </w:rPr>
              <w:t>-</w:t>
            </w:r>
            <w:r w:rsidRPr="00D05A5F">
              <w:rPr>
                <w:i/>
              </w:rPr>
              <w:t>Terrorism Financing Act 2006</w:t>
            </w:r>
            <w:r>
              <w:t xml:space="preserve"> (</w:t>
            </w:r>
            <w:proofErr w:type="spellStart"/>
            <w:r>
              <w:t>Cth</w:t>
            </w:r>
            <w:proofErr w:type="spellEnd"/>
            <w:r>
              <w:t xml:space="preserve">) </w:t>
            </w:r>
            <w:proofErr w:type="spellStart"/>
            <w:r>
              <w:t>ss</w:t>
            </w:r>
            <w:proofErr w:type="spellEnd"/>
            <w:r>
              <w:t xml:space="preserve"> 5, 6, 36, 41, 43, 82, 175</w:t>
            </w:r>
            <w:r w:rsidR="00357ACA">
              <w:t>, 211</w:t>
            </w:r>
          </w:p>
          <w:p w:rsidR="00697DB8" w:rsidRDefault="00697DB8" w:rsidP="00697DB8">
            <w:pPr>
              <w:pStyle w:val="CasesLegislationAppealFrom"/>
              <w:spacing w:after="60"/>
            </w:pPr>
            <w:r w:rsidRPr="00BB3005">
              <w:rPr>
                <w:i/>
              </w:rPr>
              <w:t>Banking Act 1959</w:t>
            </w:r>
            <w:r w:rsidRPr="00D05A5F">
              <w:t xml:space="preserve"> </w:t>
            </w:r>
            <w:r>
              <w:t>(</w:t>
            </w:r>
            <w:proofErr w:type="spellStart"/>
            <w:r>
              <w:t>Cth</w:t>
            </w:r>
            <w:proofErr w:type="spellEnd"/>
            <w:r>
              <w:t>)</w:t>
            </w:r>
          </w:p>
          <w:p w:rsidR="00697DB8" w:rsidRDefault="00697DB8" w:rsidP="00697DB8">
            <w:pPr>
              <w:pStyle w:val="CasesLegislationAppealFrom"/>
              <w:spacing w:after="60"/>
            </w:pPr>
          </w:p>
          <w:p w:rsidR="00697DB8" w:rsidRDefault="00697DB8" w:rsidP="00697DB8">
            <w:pPr>
              <w:pStyle w:val="CasesLegislationAppealFrom"/>
              <w:spacing w:after="60"/>
            </w:pPr>
            <w:r>
              <w:rPr>
                <w:i/>
              </w:rPr>
              <w:t>Anti-</w:t>
            </w:r>
            <w:r w:rsidRPr="00D05A5F">
              <w:rPr>
                <w:i/>
              </w:rPr>
              <w:t xml:space="preserve">Money </w:t>
            </w:r>
            <w:r>
              <w:rPr>
                <w:i/>
              </w:rPr>
              <w:t>Laundering and Counter-</w:t>
            </w:r>
            <w:r w:rsidRPr="00D05A5F">
              <w:rPr>
                <w:i/>
              </w:rPr>
              <w:t>Terrorism Financing Rules Instrument 2007 (No 1)</w:t>
            </w:r>
            <w:r>
              <w:rPr>
                <w:i/>
              </w:rPr>
              <w:t xml:space="preserve"> </w:t>
            </w:r>
            <w:r>
              <w:t>(</w:t>
            </w:r>
            <w:proofErr w:type="spellStart"/>
            <w:r>
              <w:t>Cth</w:t>
            </w:r>
            <w:proofErr w:type="spellEnd"/>
            <w:r>
              <w:t>)</w:t>
            </w:r>
            <w:r w:rsidR="00357ACA">
              <w:t xml:space="preserve"> r 9.1.5</w:t>
            </w:r>
            <w:r>
              <w:t xml:space="preserve"> </w:t>
            </w:r>
            <w:bookmarkEnd w:id="2"/>
          </w:p>
        </w:tc>
      </w:tr>
      <w:tr w:rsidR="00697DB8" w:rsidTr="00180CA9">
        <w:tc>
          <w:tcPr>
            <w:tcW w:w="3085" w:type="dxa"/>
            <w:shd w:val="clear" w:color="auto" w:fill="auto"/>
          </w:tcPr>
          <w:p w:rsidR="00697DB8" w:rsidRDefault="00697DB8" w:rsidP="00697DB8">
            <w:pPr>
              <w:pStyle w:val="Normal1linespace"/>
              <w:widowControl w:val="0"/>
              <w:jc w:val="left"/>
            </w:pPr>
          </w:p>
        </w:tc>
        <w:tc>
          <w:tcPr>
            <w:tcW w:w="5989" w:type="dxa"/>
            <w:shd w:val="clear" w:color="auto" w:fill="auto"/>
          </w:tcPr>
          <w:p w:rsidR="00697DB8" w:rsidRDefault="00697DB8" w:rsidP="00697DB8">
            <w:pPr>
              <w:pStyle w:val="Normal1linespace"/>
              <w:widowControl w:val="0"/>
              <w:jc w:val="left"/>
            </w:pPr>
          </w:p>
        </w:tc>
      </w:tr>
      <w:tr w:rsidR="00697DB8" w:rsidTr="00180CA9">
        <w:tc>
          <w:tcPr>
            <w:tcW w:w="3085" w:type="dxa"/>
            <w:shd w:val="clear" w:color="auto" w:fill="auto"/>
          </w:tcPr>
          <w:p w:rsidR="00697DB8" w:rsidRDefault="00697DB8" w:rsidP="00697DB8">
            <w:pPr>
              <w:pStyle w:val="Normal1linespace"/>
              <w:widowControl w:val="0"/>
              <w:jc w:val="left"/>
            </w:pPr>
            <w:r>
              <w:t>Cases cited:</w:t>
            </w:r>
          </w:p>
        </w:tc>
        <w:tc>
          <w:tcPr>
            <w:tcW w:w="5989" w:type="dxa"/>
            <w:shd w:val="clear" w:color="auto" w:fill="auto"/>
          </w:tcPr>
          <w:p w:rsidR="00697DB8" w:rsidRDefault="00697DB8" w:rsidP="00697DB8">
            <w:pPr>
              <w:pStyle w:val="CasesLegislationAppealFrom"/>
              <w:spacing w:after="60"/>
            </w:pPr>
            <w:bookmarkStart w:id="3" w:name="Cases_Cited"/>
            <w:r w:rsidRPr="006F7216">
              <w:rPr>
                <w:i/>
              </w:rPr>
              <w:t>Commonwealth of Australia v Director, Fair Work Building Industry Inspectorate</w:t>
            </w:r>
            <w:r>
              <w:t xml:space="preserve"> [2015] HCA 46; (2015) 258 CLR 482  </w:t>
            </w:r>
            <w:bookmarkEnd w:id="3"/>
          </w:p>
        </w:tc>
      </w:tr>
      <w:tr w:rsidR="00A502A1" w:rsidRPr="00A502A1" w:rsidTr="00180CA9">
        <w:tc>
          <w:tcPr>
            <w:tcW w:w="3085" w:type="dxa"/>
            <w:shd w:val="clear" w:color="auto" w:fill="auto"/>
          </w:tcPr>
          <w:p w:rsidR="00A502A1" w:rsidRPr="00A502A1" w:rsidRDefault="00A502A1" w:rsidP="00A502A1">
            <w:pPr>
              <w:pStyle w:val="Normal1linespace"/>
              <w:jc w:val="left"/>
            </w:pPr>
          </w:p>
        </w:tc>
        <w:tc>
          <w:tcPr>
            <w:tcW w:w="5989" w:type="dxa"/>
            <w:shd w:val="clear" w:color="auto" w:fill="auto"/>
          </w:tcPr>
          <w:p w:rsidR="00A502A1" w:rsidRPr="00A502A1" w:rsidRDefault="00A502A1" w:rsidP="00A502A1">
            <w:pPr>
              <w:pStyle w:val="Normal1linespace"/>
              <w:jc w:val="left"/>
            </w:pPr>
          </w:p>
        </w:tc>
      </w:tr>
      <w:tr w:rsidR="00A502A1" w:rsidRPr="00A502A1" w:rsidTr="00180CA9">
        <w:tc>
          <w:tcPr>
            <w:tcW w:w="3085" w:type="dxa"/>
            <w:shd w:val="clear" w:color="auto" w:fill="auto"/>
          </w:tcPr>
          <w:p w:rsidR="00A502A1" w:rsidRPr="00A502A1" w:rsidRDefault="00A502A1" w:rsidP="00A502A1">
            <w:pPr>
              <w:pStyle w:val="Normal1linespace"/>
              <w:jc w:val="left"/>
            </w:pPr>
            <w:bookmarkStart w:id="4" w:name="CounselDate" w:colFirst="0" w:colLast="2"/>
            <w:r w:rsidRPr="00A502A1">
              <w:t>Date of hearing:</w:t>
            </w:r>
          </w:p>
        </w:tc>
        <w:tc>
          <w:tcPr>
            <w:tcW w:w="5989" w:type="dxa"/>
            <w:shd w:val="clear" w:color="auto" w:fill="auto"/>
          </w:tcPr>
          <w:p w:rsidR="00A502A1" w:rsidRPr="00A502A1" w:rsidRDefault="00180CA9" w:rsidP="00A502A1">
            <w:pPr>
              <w:pStyle w:val="Normal1linespace"/>
              <w:jc w:val="left"/>
            </w:pPr>
            <w:bookmarkStart w:id="5" w:name="HearingDate"/>
            <w:r>
              <w:t>20 June 2018</w:t>
            </w:r>
            <w:bookmarkEnd w:id="5"/>
          </w:p>
        </w:tc>
      </w:tr>
      <w:tr w:rsidR="00A502A1" w:rsidRPr="00A502A1" w:rsidTr="00180CA9">
        <w:tc>
          <w:tcPr>
            <w:tcW w:w="3085" w:type="dxa"/>
            <w:shd w:val="clear" w:color="auto" w:fill="auto"/>
          </w:tcPr>
          <w:p w:rsidR="00A502A1" w:rsidRPr="00A502A1" w:rsidRDefault="00A502A1" w:rsidP="00A502A1">
            <w:pPr>
              <w:pStyle w:val="Normal1linespace"/>
              <w:jc w:val="left"/>
            </w:pPr>
          </w:p>
        </w:tc>
        <w:tc>
          <w:tcPr>
            <w:tcW w:w="5989" w:type="dxa"/>
            <w:shd w:val="clear" w:color="auto" w:fill="auto"/>
          </w:tcPr>
          <w:p w:rsidR="00A502A1" w:rsidRPr="00A502A1" w:rsidRDefault="00A502A1" w:rsidP="00A502A1">
            <w:pPr>
              <w:pStyle w:val="Normal1linespace"/>
              <w:jc w:val="left"/>
            </w:pPr>
          </w:p>
        </w:tc>
      </w:tr>
      <w:bookmarkEnd w:id="4"/>
      <w:tr w:rsidR="00A502A1" w:rsidTr="00180CA9">
        <w:tc>
          <w:tcPr>
            <w:tcW w:w="3085" w:type="dxa"/>
            <w:shd w:val="clear" w:color="auto" w:fill="auto"/>
          </w:tcPr>
          <w:p w:rsidR="00A502A1" w:rsidRDefault="00A502A1" w:rsidP="00A502A1">
            <w:pPr>
              <w:pStyle w:val="Normal1linespace"/>
              <w:widowControl w:val="0"/>
              <w:jc w:val="left"/>
            </w:pPr>
            <w:r>
              <w:t>Registry:</w:t>
            </w:r>
          </w:p>
        </w:tc>
        <w:tc>
          <w:tcPr>
            <w:tcW w:w="5989" w:type="dxa"/>
            <w:shd w:val="clear" w:color="auto" w:fill="auto"/>
          </w:tcPr>
          <w:p w:rsidR="00A502A1" w:rsidRPr="00F17599" w:rsidRDefault="00A502A1" w:rsidP="00A502A1">
            <w:pPr>
              <w:pStyle w:val="Normal1linespace"/>
              <w:widowControl w:val="0"/>
              <w:jc w:val="left"/>
            </w:pPr>
            <w:r>
              <w:t>New South Wales</w:t>
            </w:r>
          </w:p>
        </w:tc>
      </w:tr>
      <w:tr w:rsidR="00A502A1" w:rsidTr="00180CA9">
        <w:tc>
          <w:tcPr>
            <w:tcW w:w="3085" w:type="dxa"/>
            <w:shd w:val="clear" w:color="auto" w:fill="auto"/>
          </w:tcPr>
          <w:p w:rsidR="00A502A1" w:rsidRDefault="00A502A1" w:rsidP="00A502A1">
            <w:pPr>
              <w:pStyle w:val="Normal1linespace"/>
              <w:widowControl w:val="0"/>
              <w:jc w:val="left"/>
            </w:pPr>
          </w:p>
        </w:tc>
        <w:tc>
          <w:tcPr>
            <w:tcW w:w="5989" w:type="dxa"/>
            <w:shd w:val="clear" w:color="auto" w:fill="auto"/>
          </w:tcPr>
          <w:p w:rsidR="00A502A1" w:rsidRDefault="00A502A1" w:rsidP="00A502A1">
            <w:pPr>
              <w:pStyle w:val="Normal1linespace"/>
              <w:widowControl w:val="0"/>
              <w:jc w:val="left"/>
            </w:pPr>
          </w:p>
        </w:tc>
      </w:tr>
      <w:tr w:rsidR="00A502A1" w:rsidTr="00180CA9">
        <w:tc>
          <w:tcPr>
            <w:tcW w:w="3085" w:type="dxa"/>
            <w:shd w:val="clear" w:color="auto" w:fill="auto"/>
          </w:tcPr>
          <w:p w:rsidR="00A502A1" w:rsidRDefault="00A502A1" w:rsidP="00A502A1">
            <w:pPr>
              <w:pStyle w:val="Normal1linespace"/>
              <w:widowControl w:val="0"/>
              <w:jc w:val="left"/>
            </w:pPr>
            <w:r>
              <w:t>Division:</w:t>
            </w:r>
          </w:p>
        </w:tc>
        <w:tc>
          <w:tcPr>
            <w:tcW w:w="5989" w:type="dxa"/>
            <w:shd w:val="clear" w:color="auto" w:fill="auto"/>
          </w:tcPr>
          <w:p w:rsidR="00A502A1" w:rsidRPr="00F17599" w:rsidRDefault="00A502A1" w:rsidP="00A502A1">
            <w:pPr>
              <w:pStyle w:val="Normal1linespace"/>
              <w:widowControl w:val="0"/>
              <w:jc w:val="left"/>
            </w:pPr>
            <w:r>
              <w:t>General Division</w:t>
            </w:r>
          </w:p>
        </w:tc>
      </w:tr>
      <w:tr w:rsidR="00A502A1" w:rsidTr="00180CA9">
        <w:tc>
          <w:tcPr>
            <w:tcW w:w="3085" w:type="dxa"/>
            <w:shd w:val="clear" w:color="auto" w:fill="auto"/>
          </w:tcPr>
          <w:p w:rsidR="00A502A1" w:rsidRDefault="00A502A1" w:rsidP="00A502A1">
            <w:pPr>
              <w:pStyle w:val="Normal1linespace"/>
              <w:widowControl w:val="0"/>
              <w:jc w:val="left"/>
            </w:pPr>
          </w:p>
        </w:tc>
        <w:tc>
          <w:tcPr>
            <w:tcW w:w="5989" w:type="dxa"/>
            <w:shd w:val="clear" w:color="auto" w:fill="auto"/>
          </w:tcPr>
          <w:p w:rsidR="00A502A1" w:rsidRPr="00F17599" w:rsidRDefault="00A502A1" w:rsidP="00A502A1">
            <w:pPr>
              <w:pStyle w:val="Normal1linespace"/>
              <w:widowControl w:val="0"/>
              <w:jc w:val="left"/>
              <w:rPr>
                <w:b/>
              </w:rPr>
            </w:pPr>
          </w:p>
        </w:tc>
      </w:tr>
      <w:tr w:rsidR="00A502A1" w:rsidRPr="00A502A1" w:rsidTr="00180CA9">
        <w:tc>
          <w:tcPr>
            <w:tcW w:w="3085" w:type="dxa"/>
            <w:shd w:val="clear" w:color="auto" w:fill="auto"/>
          </w:tcPr>
          <w:p w:rsidR="00A502A1" w:rsidRPr="00A502A1" w:rsidRDefault="00A502A1" w:rsidP="00A502A1">
            <w:pPr>
              <w:pStyle w:val="Normal1linespace"/>
              <w:widowControl w:val="0"/>
              <w:jc w:val="left"/>
            </w:pPr>
            <w:r w:rsidRPr="00A502A1">
              <w:t>National Practice Area:</w:t>
            </w:r>
          </w:p>
        </w:tc>
        <w:tc>
          <w:tcPr>
            <w:tcW w:w="5989" w:type="dxa"/>
            <w:shd w:val="clear" w:color="auto" w:fill="auto"/>
          </w:tcPr>
          <w:p w:rsidR="00A502A1" w:rsidRPr="00A502A1" w:rsidRDefault="00A502A1" w:rsidP="00A502A1">
            <w:pPr>
              <w:pStyle w:val="Normal1linespace"/>
              <w:widowControl w:val="0"/>
              <w:jc w:val="left"/>
              <w:rPr>
                <w:b/>
              </w:rPr>
            </w:pPr>
            <w:r w:rsidRPr="00A502A1">
              <w:t>Commercial and Corporations</w:t>
            </w:r>
          </w:p>
        </w:tc>
      </w:tr>
      <w:tr w:rsidR="00A502A1" w:rsidTr="00180CA9">
        <w:tc>
          <w:tcPr>
            <w:tcW w:w="3085" w:type="dxa"/>
            <w:shd w:val="clear" w:color="auto" w:fill="auto"/>
          </w:tcPr>
          <w:p w:rsidR="00A502A1" w:rsidRPr="00A502A1" w:rsidRDefault="00A502A1" w:rsidP="00A502A1">
            <w:pPr>
              <w:pStyle w:val="Normal1linespace"/>
              <w:widowControl w:val="0"/>
              <w:jc w:val="left"/>
            </w:pPr>
          </w:p>
        </w:tc>
        <w:tc>
          <w:tcPr>
            <w:tcW w:w="5989" w:type="dxa"/>
            <w:shd w:val="clear" w:color="auto" w:fill="auto"/>
          </w:tcPr>
          <w:p w:rsidR="00A502A1" w:rsidRPr="00A502A1" w:rsidRDefault="00A502A1" w:rsidP="00A502A1">
            <w:pPr>
              <w:pStyle w:val="Normal1linespace"/>
              <w:widowControl w:val="0"/>
              <w:jc w:val="left"/>
            </w:pPr>
          </w:p>
        </w:tc>
      </w:tr>
      <w:tr w:rsidR="00A502A1" w:rsidRPr="00A502A1" w:rsidTr="00180CA9">
        <w:tc>
          <w:tcPr>
            <w:tcW w:w="3085" w:type="dxa"/>
            <w:shd w:val="clear" w:color="auto" w:fill="auto"/>
          </w:tcPr>
          <w:p w:rsidR="00A502A1" w:rsidRPr="00A502A1" w:rsidRDefault="00A502A1" w:rsidP="00A502A1">
            <w:pPr>
              <w:pStyle w:val="Normal1linespace"/>
              <w:widowControl w:val="0"/>
              <w:jc w:val="left"/>
            </w:pPr>
            <w:r w:rsidRPr="00A502A1">
              <w:t>Sub-area:</w:t>
            </w:r>
          </w:p>
        </w:tc>
        <w:tc>
          <w:tcPr>
            <w:tcW w:w="5989" w:type="dxa"/>
            <w:shd w:val="clear" w:color="auto" w:fill="auto"/>
          </w:tcPr>
          <w:p w:rsidR="00A502A1" w:rsidRPr="00A502A1" w:rsidRDefault="00A502A1" w:rsidP="00A502A1">
            <w:pPr>
              <w:pStyle w:val="Normal1linespace"/>
              <w:widowControl w:val="0"/>
              <w:jc w:val="left"/>
            </w:pPr>
            <w:r w:rsidRPr="00A502A1">
              <w:t>Economic Regulator, Competition and Access</w:t>
            </w:r>
          </w:p>
        </w:tc>
      </w:tr>
      <w:tr w:rsidR="00A502A1" w:rsidTr="00180CA9">
        <w:tc>
          <w:tcPr>
            <w:tcW w:w="3085" w:type="dxa"/>
            <w:shd w:val="clear" w:color="auto" w:fill="auto"/>
          </w:tcPr>
          <w:p w:rsidR="00A502A1" w:rsidRPr="00A502A1" w:rsidRDefault="00A502A1" w:rsidP="00A502A1">
            <w:pPr>
              <w:pStyle w:val="Normal1linespace"/>
              <w:widowControl w:val="0"/>
              <w:jc w:val="left"/>
            </w:pPr>
          </w:p>
        </w:tc>
        <w:tc>
          <w:tcPr>
            <w:tcW w:w="5989" w:type="dxa"/>
            <w:shd w:val="clear" w:color="auto" w:fill="auto"/>
          </w:tcPr>
          <w:p w:rsidR="00A502A1" w:rsidRPr="00A502A1" w:rsidRDefault="00A502A1" w:rsidP="00A502A1">
            <w:pPr>
              <w:pStyle w:val="Normal1linespace"/>
              <w:widowControl w:val="0"/>
              <w:jc w:val="left"/>
              <w:rPr>
                <w:b/>
              </w:rPr>
            </w:pPr>
          </w:p>
        </w:tc>
      </w:tr>
      <w:tr w:rsidR="00A502A1" w:rsidTr="00180CA9">
        <w:tc>
          <w:tcPr>
            <w:tcW w:w="3085" w:type="dxa"/>
            <w:shd w:val="clear" w:color="auto" w:fill="auto"/>
          </w:tcPr>
          <w:p w:rsidR="00A502A1" w:rsidRPr="00A502A1" w:rsidRDefault="00A502A1" w:rsidP="00A502A1">
            <w:pPr>
              <w:pStyle w:val="Normal1linespace"/>
              <w:widowControl w:val="0"/>
              <w:jc w:val="left"/>
            </w:pPr>
            <w:r w:rsidRPr="00A502A1">
              <w:t>Category:</w:t>
            </w:r>
          </w:p>
        </w:tc>
        <w:tc>
          <w:tcPr>
            <w:tcW w:w="5989" w:type="dxa"/>
            <w:shd w:val="clear" w:color="auto" w:fill="auto"/>
          </w:tcPr>
          <w:p w:rsidR="00A502A1" w:rsidRPr="00A502A1" w:rsidRDefault="00A502A1" w:rsidP="00A502A1">
            <w:pPr>
              <w:pStyle w:val="Normal1linespace"/>
              <w:widowControl w:val="0"/>
              <w:jc w:val="left"/>
            </w:pPr>
            <w:r w:rsidRPr="00A502A1">
              <w:t>Catchwords</w:t>
            </w:r>
          </w:p>
        </w:tc>
      </w:tr>
      <w:tr w:rsidR="00A502A1" w:rsidTr="00180CA9">
        <w:tc>
          <w:tcPr>
            <w:tcW w:w="3085" w:type="dxa"/>
            <w:shd w:val="clear" w:color="auto" w:fill="auto"/>
          </w:tcPr>
          <w:p w:rsidR="00A502A1" w:rsidRDefault="00A502A1" w:rsidP="00A502A1">
            <w:pPr>
              <w:pStyle w:val="Normal1linespace"/>
              <w:widowControl w:val="0"/>
              <w:jc w:val="left"/>
            </w:pPr>
          </w:p>
        </w:tc>
        <w:tc>
          <w:tcPr>
            <w:tcW w:w="5989" w:type="dxa"/>
            <w:shd w:val="clear" w:color="auto" w:fill="auto"/>
          </w:tcPr>
          <w:p w:rsidR="00A502A1" w:rsidRDefault="00A502A1" w:rsidP="00A502A1">
            <w:pPr>
              <w:pStyle w:val="Normal1linespace"/>
              <w:widowControl w:val="0"/>
              <w:jc w:val="left"/>
            </w:pPr>
          </w:p>
        </w:tc>
      </w:tr>
      <w:tr w:rsidR="00A502A1" w:rsidTr="00180CA9">
        <w:tc>
          <w:tcPr>
            <w:tcW w:w="3085" w:type="dxa"/>
            <w:shd w:val="clear" w:color="auto" w:fill="auto"/>
          </w:tcPr>
          <w:p w:rsidR="00A502A1" w:rsidRDefault="00A502A1" w:rsidP="00A502A1">
            <w:pPr>
              <w:pStyle w:val="Normal1linespace"/>
              <w:widowControl w:val="0"/>
              <w:jc w:val="left"/>
            </w:pPr>
            <w:r>
              <w:t>Number of paragraphs:</w:t>
            </w:r>
          </w:p>
        </w:tc>
        <w:tc>
          <w:tcPr>
            <w:tcW w:w="5989" w:type="dxa"/>
            <w:shd w:val="clear" w:color="auto" w:fill="auto"/>
          </w:tcPr>
          <w:p w:rsidR="00A502A1" w:rsidRDefault="00180CA9" w:rsidP="00A502A1">
            <w:pPr>
              <w:pStyle w:val="Normal1linespace"/>
              <w:widowControl w:val="0"/>
              <w:jc w:val="left"/>
            </w:pPr>
            <w:bookmarkStart w:id="6" w:name="PlaceCategoryParagraphs"/>
            <w:r>
              <w:t>48</w:t>
            </w:r>
            <w:bookmarkEnd w:id="6"/>
          </w:p>
        </w:tc>
      </w:tr>
      <w:tr w:rsidR="00A502A1" w:rsidTr="00180CA9">
        <w:tc>
          <w:tcPr>
            <w:tcW w:w="3085" w:type="dxa"/>
            <w:shd w:val="clear" w:color="auto" w:fill="auto"/>
          </w:tcPr>
          <w:p w:rsidR="00A502A1" w:rsidRDefault="00A502A1" w:rsidP="00A502A1">
            <w:pPr>
              <w:pStyle w:val="Normal1linespace"/>
              <w:widowControl w:val="0"/>
              <w:jc w:val="left"/>
            </w:pPr>
          </w:p>
        </w:tc>
        <w:tc>
          <w:tcPr>
            <w:tcW w:w="5989" w:type="dxa"/>
            <w:shd w:val="clear" w:color="auto" w:fill="auto"/>
          </w:tcPr>
          <w:p w:rsidR="00A502A1" w:rsidRDefault="00A502A1" w:rsidP="00A502A1">
            <w:pPr>
              <w:pStyle w:val="Normal1linespace"/>
              <w:widowControl w:val="0"/>
              <w:jc w:val="left"/>
            </w:pPr>
          </w:p>
        </w:tc>
      </w:tr>
      <w:tr w:rsidR="00180CA9" w:rsidTr="00180CA9">
        <w:tc>
          <w:tcPr>
            <w:tcW w:w="3085" w:type="dxa"/>
            <w:shd w:val="clear" w:color="auto" w:fill="auto"/>
          </w:tcPr>
          <w:p w:rsidR="00180CA9" w:rsidRDefault="00180CA9" w:rsidP="00180CA9">
            <w:pPr>
              <w:pStyle w:val="Normal1linespace"/>
              <w:widowControl w:val="0"/>
              <w:jc w:val="left"/>
            </w:pPr>
          </w:p>
        </w:tc>
        <w:tc>
          <w:tcPr>
            <w:tcW w:w="5989" w:type="dxa"/>
            <w:shd w:val="clear" w:color="auto" w:fill="auto"/>
          </w:tcPr>
          <w:p w:rsidR="00180CA9" w:rsidRDefault="00180CA9" w:rsidP="00180CA9">
            <w:pPr>
              <w:pStyle w:val="Normal1linespace"/>
              <w:widowControl w:val="0"/>
              <w:jc w:val="left"/>
            </w:pPr>
          </w:p>
        </w:tc>
      </w:tr>
      <w:tr w:rsidR="00180CA9" w:rsidTr="00180CA9">
        <w:tc>
          <w:tcPr>
            <w:tcW w:w="3085" w:type="dxa"/>
            <w:shd w:val="clear" w:color="auto" w:fill="auto"/>
          </w:tcPr>
          <w:p w:rsidR="00180CA9" w:rsidRDefault="00180CA9" w:rsidP="00180CA9">
            <w:pPr>
              <w:pStyle w:val="Normal1linespace"/>
              <w:widowControl w:val="0"/>
              <w:jc w:val="left"/>
            </w:pPr>
            <w:bookmarkStart w:id="7" w:name="Counsel" w:colFirst="0" w:colLast="2"/>
            <w:r>
              <w:t>Counsel for the Applicant:</w:t>
            </w:r>
          </w:p>
        </w:tc>
        <w:tc>
          <w:tcPr>
            <w:tcW w:w="5989" w:type="dxa"/>
            <w:shd w:val="clear" w:color="auto" w:fill="auto"/>
          </w:tcPr>
          <w:p w:rsidR="00180CA9" w:rsidRDefault="00827EAD" w:rsidP="00180CA9">
            <w:pPr>
              <w:pStyle w:val="Normal1linespace"/>
              <w:widowControl w:val="0"/>
              <w:jc w:val="left"/>
            </w:pPr>
            <w:bookmarkStart w:id="8" w:name="AppCounsel"/>
            <w:bookmarkEnd w:id="8"/>
            <w:r>
              <w:t>Mr S White SC with Mr D Tynan</w:t>
            </w:r>
            <w:r w:rsidR="004579FF">
              <w:t xml:space="preserve"> and Ms A Avery-Williams</w:t>
            </w:r>
          </w:p>
        </w:tc>
      </w:tr>
      <w:bookmarkEnd w:id="7"/>
      <w:tr w:rsidR="00A502A1" w:rsidTr="00180CA9">
        <w:tc>
          <w:tcPr>
            <w:tcW w:w="3085" w:type="dxa"/>
            <w:shd w:val="clear" w:color="auto" w:fill="auto"/>
          </w:tcPr>
          <w:p w:rsidR="00A502A1" w:rsidRDefault="00A502A1" w:rsidP="00A502A1">
            <w:pPr>
              <w:pStyle w:val="Normal1linespace"/>
              <w:widowControl w:val="0"/>
              <w:jc w:val="left"/>
            </w:pPr>
          </w:p>
        </w:tc>
        <w:tc>
          <w:tcPr>
            <w:tcW w:w="5989" w:type="dxa"/>
            <w:shd w:val="clear" w:color="auto" w:fill="auto"/>
          </w:tcPr>
          <w:p w:rsidR="00A502A1" w:rsidRDefault="00A502A1" w:rsidP="00A502A1">
            <w:pPr>
              <w:pStyle w:val="Normal1linespace"/>
              <w:widowControl w:val="0"/>
              <w:jc w:val="left"/>
            </w:pPr>
          </w:p>
        </w:tc>
      </w:tr>
      <w:tr w:rsidR="00A502A1" w:rsidTr="00180CA9">
        <w:tc>
          <w:tcPr>
            <w:tcW w:w="3085" w:type="dxa"/>
            <w:shd w:val="clear" w:color="auto" w:fill="auto"/>
          </w:tcPr>
          <w:p w:rsidR="00A502A1" w:rsidRDefault="00180CA9" w:rsidP="00A502A1">
            <w:pPr>
              <w:pStyle w:val="Normal1linespace"/>
              <w:widowControl w:val="0"/>
              <w:jc w:val="left"/>
            </w:pPr>
            <w:r>
              <w:lastRenderedPageBreak/>
              <w:t>Solicitor for the Applicant:</w:t>
            </w:r>
          </w:p>
        </w:tc>
        <w:tc>
          <w:tcPr>
            <w:tcW w:w="5989" w:type="dxa"/>
            <w:shd w:val="clear" w:color="auto" w:fill="auto"/>
          </w:tcPr>
          <w:p w:rsidR="00A502A1" w:rsidRDefault="00180CA9" w:rsidP="00A502A1">
            <w:pPr>
              <w:pStyle w:val="Normal1linespace"/>
              <w:widowControl w:val="0"/>
              <w:jc w:val="left"/>
            </w:pPr>
            <w:r>
              <w:t>Australian Government Solicitor</w:t>
            </w:r>
          </w:p>
        </w:tc>
      </w:tr>
      <w:tr w:rsidR="00A502A1" w:rsidTr="00180CA9">
        <w:tc>
          <w:tcPr>
            <w:tcW w:w="3085" w:type="dxa"/>
            <w:shd w:val="clear" w:color="auto" w:fill="auto"/>
          </w:tcPr>
          <w:p w:rsidR="00A502A1" w:rsidRDefault="00A502A1" w:rsidP="00A502A1">
            <w:pPr>
              <w:pStyle w:val="Normal1linespace"/>
              <w:widowControl w:val="0"/>
              <w:jc w:val="left"/>
            </w:pPr>
          </w:p>
        </w:tc>
        <w:tc>
          <w:tcPr>
            <w:tcW w:w="5989" w:type="dxa"/>
            <w:shd w:val="clear" w:color="auto" w:fill="auto"/>
          </w:tcPr>
          <w:p w:rsidR="00A502A1" w:rsidRDefault="00A502A1" w:rsidP="00A502A1">
            <w:pPr>
              <w:pStyle w:val="Normal1linespace"/>
              <w:widowControl w:val="0"/>
              <w:jc w:val="left"/>
            </w:pPr>
          </w:p>
        </w:tc>
      </w:tr>
      <w:tr w:rsidR="00A502A1" w:rsidTr="00180CA9">
        <w:tc>
          <w:tcPr>
            <w:tcW w:w="3085" w:type="dxa"/>
            <w:shd w:val="clear" w:color="auto" w:fill="auto"/>
          </w:tcPr>
          <w:p w:rsidR="00A502A1" w:rsidRDefault="00180CA9" w:rsidP="00A502A1">
            <w:pPr>
              <w:pStyle w:val="Normal1linespace"/>
              <w:widowControl w:val="0"/>
              <w:jc w:val="left"/>
            </w:pPr>
            <w:r>
              <w:t>Counsel for the Respondent:</w:t>
            </w:r>
          </w:p>
        </w:tc>
        <w:tc>
          <w:tcPr>
            <w:tcW w:w="5989" w:type="dxa"/>
            <w:shd w:val="clear" w:color="auto" w:fill="auto"/>
          </w:tcPr>
          <w:p w:rsidR="00A502A1" w:rsidRDefault="00180CA9" w:rsidP="00A502A1">
            <w:pPr>
              <w:pStyle w:val="Normal1linespace"/>
              <w:widowControl w:val="0"/>
              <w:jc w:val="left"/>
            </w:pPr>
            <w:r>
              <w:t xml:space="preserve"> </w:t>
            </w:r>
            <w:r w:rsidR="00827EAD">
              <w:t xml:space="preserve">Mr J </w:t>
            </w:r>
            <w:proofErr w:type="spellStart"/>
            <w:r w:rsidR="00827EAD">
              <w:t>Sheahan</w:t>
            </w:r>
            <w:proofErr w:type="spellEnd"/>
            <w:r w:rsidR="00827EAD">
              <w:t xml:space="preserve"> QC with Ms S </w:t>
            </w:r>
            <w:proofErr w:type="spellStart"/>
            <w:r w:rsidR="00827EAD">
              <w:t>Mirzabegian</w:t>
            </w:r>
            <w:proofErr w:type="spellEnd"/>
          </w:p>
        </w:tc>
      </w:tr>
      <w:tr w:rsidR="00A502A1" w:rsidTr="00180CA9">
        <w:tc>
          <w:tcPr>
            <w:tcW w:w="3085" w:type="dxa"/>
            <w:shd w:val="clear" w:color="auto" w:fill="auto"/>
          </w:tcPr>
          <w:p w:rsidR="00A502A1" w:rsidRDefault="00A502A1" w:rsidP="00A502A1">
            <w:pPr>
              <w:pStyle w:val="Normal1linespace"/>
              <w:widowControl w:val="0"/>
              <w:jc w:val="left"/>
            </w:pPr>
          </w:p>
        </w:tc>
        <w:tc>
          <w:tcPr>
            <w:tcW w:w="5989" w:type="dxa"/>
            <w:shd w:val="clear" w:color="auto" w:fill="auto"/>
          </w:tcPr>
          <w:p w:rsidR="00A502A1" w:rsidRDefault="00A502A1" w:rsidP="00A502A1">
            <w:pPr>
              <w:pStyle w:val="Normal1linespace"/>
              <w:widowControl w:val="0"/>
              <w:jc w:val="left"/>
            </w:pPr>
          </w:p>
        </w:tc>
      </w:tr>
      <w:tr w:rsidR="00A502A1" w:rsidTr="00180CA9">
        <w:tc>
          <w:tcPr>
            <w:tcW w:w="3085" w:type="dxa"/>
            <w:shd w:val="clear" w:color="auto" w:fill="auto"/>
          </w:tcPr>
          <w:p w:rsidR="00A502A1" w:rsidRDefault="00180CA9" w:rsidP="00A502A1">
            <w:pPr>
              <w:pStyle w:val="Normal1linespace"/>
              <w:widowControl w:val="0"/>
              <w:jc w:val="left"/>
            </w:pPr>
            <w:r>
              <w:t>Solicitor for the Respondent:</w:t>
            </w:r>
          </w:p>
        </w:tc>
        <w:tc>
          <w:tcPr>
            <w:tcW w:w="5989" w:type="dxa"/>
            <w:shd w:val="clear" w:color="auto" w:fill="auto"/>
          </w:tcPr>
          <w:p w:rsidR="00A502A1" w:rsidRDefault="00180CA9" w:rsidP="00A502A1">
            <w:pPr>
              <w:pStyle w:val="Normal1linespace"/>
              <w:widowControl w:val="0"/>
              <w:jc w:val="left"/>
            </w:pPr>
            <w:r>
              <w:t>Herbert Smith Freehills</w:t>
            </w:r>
          </w:p>
        </w:tc>
      </w:tr>
      <w:tr w:rsidR="00A502A1" w:rsidTr="00180CA9">
        <w:tc>
          <w:tcPr>
            <w:tcW w:w="3085" w:type="dxa"/>
            <w:shd w:val="clear" w:color="auto" w:fill="auto"/>
          </w:tcPr>
          <w:p w:rsidR="00A502A1" w:rsidRDefault="00A502A1" w:rsidP="00A502A1">
            <w:pPr>
              <w:pStyle w:val="Normal1linespace"/>
              <w:widowControl w:val="0"/>
              <w:jc w:val="left"/>
            </w:pPr>
          </w:p>
        </w:tc>
        <w:tc>
          <w:tcPr>
            <w:tcW w:w="5989" w:type="dxa"/>
            <w:shd w:val="clear" w:color="auto" w:fill="auto"/>
          </w:tcPr>
          <w:p w:rsidR="00A502A1" w:rsidRDefault="00A502A1" w:rsidP="00A502A1">
            <w:pPr>
              <w:pStyle w:val="Normal1linespace"/>
              <w:widowControl w:val="0"/>
              <w:jc w:val="left"/>
            </w:pPr>
          </w:p>
        </w:tc>
      </w:tr>
    </w:tbl>
    <w:p w:rsidR="00395B24" w:rsidRDefault="00395B24">
      <w:pPr>
        <w:pStyle w:val="Normal1linespace"/>
      </w:pPr>
    </w:p>
    <w:p w:rsidR="0092590B" w:rsidRDefault="0092590B">
      <w:pPr>
        <w:pStyle w:val="Normal1linespace"/>
      </w:pPr>
    </w:p>
    <w:p w:rsidR="00395B24" w:rsidRDefault="00395B24">
      <w:pPr>
        <w:pStyle w:val="Normal1linespace"/>
        <w:sectPr w:rsidR="00395B24">
          <w:headerReference w:type="even" r:id="rId9"/>
          <w:headerReference w:type="default" r:id="rId10"/>
          <w:footerReference w:type="even" r:id="rId11"/>
          <w:footerReference w:type="default" r:id="rId12"/>
          <w:headerReference w:type="first" r:id="rId13"/>
          <w:footerReference w:type="first" r:id="rId14"/>
          <w:endnotePr>
            <w:numFmt w:val="decimal"/>
          </w:endnotePr>
          <w:type w:val="continuous"/>
          <w:pgSz w:w="11907" w:h="16840" w:code="9"/>
          <w:pgMar w:top="1440" w:right="1440" w:bottom="1440" w:left="1440" w:header="851" w:footer="851" w:gutter="0"/>
          <w:pgNumType w:start="1"/>
          <w:cols w:space="720"/>
          <w:noEndnote/>
          <w:titlePg/>
        </w:sectPr>
      </w:pPr>
    </w:p>
    <w:p w:rsidR="008C7167" w:rsidRPr="00045BB7" w:rsidRDefault="0011419D" w:rsidP="00045BB7">
      <w:pPr>
        <w:pStyle w:val="NormalHeadings"/>
        <w:spacing w:line="480" w:lineRule="auto"/>
        <w:jc w:val="center"/>
        <w:rPr>
          <w:sz w:val="28"/>
          <w:szCs w:val="28"/>
        </w:rPr>
      </w:pPr>
      <w:r w:rsidRPr="00045BB7">
        <w:rPr>
          <w:sz w:val="28"/>
          <w:szCs w:val="28"/>
        </w:rPr>
        <w:lastRenderedPageBreak/>
        <w:t>ORDERS</w:t>
      </w:r>
    </w:p>
    <w:tbl>
      <w:tblPr>
        <w:tblW w:w="0" w:type="auto"/>
        <w:tblLayout w:type="fixed"/>
        <w:tblLook w:val="0000" w:firstRow="0" w:lastRow="0" w:firstColumn="0" w:lastColumn="0" w:noHBand="0" w:noVBand="0"/>
      </w:tblPr>
      <w:tblGrid>
        <w:gridCol w:w="2376"/>
        <w:gridCol w:w="4536"/>
        <w:gridCol w:w="2330"/>
      </w:tblGrid>
      <w:tr w:rsidR="00A46CCC" w:rsidTr="00E81DA6">
        <w:tc>
          <w:tcPr>
            <w:tcW w:w="6912" w:type="dxa"/>
            <w:gridSpan w:val="2"/>
          </w:tcPr>
          <w:p w:rsidR="00A46CCC" w:rsidRPr="001765E0" w:rsidRDefault="00A46CCC" w:rsidP="00525A49">
            <w:pPr>
              <w:pStyle w:val="NormalHeadings"/>
            </w:pPr>
          </w:p>
        </w:tc>
        <w:tc>
          <w:tcPr>
            <w:tcW w:w="2330" w:type="dxa"/>
          </w:tcPr>
          <w:p w:rsidR="00A46CCC" w:rsidRDefault="005B0D5D" w:rsidP="00F92355">
            <w:pPr>
              <w:pStyle w:val="NormalHeadings"/>
              <w:jc w:val="right"/>
            </w:pPr>
            <w:bookmarkStart w:id="9" w:name="FileNo"/>
            <w:r>
              <w:t>NSD 1305 of 2017</w:t>
            </w:r>
            <w:bookmarkEnd w:id="9"/>
          </w:p>
        </w:tc>
      </w:tr>
      <w:tr w:rsidR="00A76C13" w:rsidTr="00F461A4">
        <w:tc>
          <w:tcPr>
            <w:tcW w:w="9242" w:type="dxa"/>
            <w:gridSpan w:val="3"/>
          </w:tcPr>
          <w:p w:rsidR="00A76C13" w:rsidRPr="00A76C13" w:rsidRDefault="005B0D5D" w:rsidP="005B0D5D">
            <w:pPr>
              <w:pStyle w:val="NormalHeadings"/>
              <w:jc w:val="left"/>
            </w:pPr>
            <w:bookmarkStart w:id="10" w:name="InTheMatterOf"/>
            <w:r>
              <w:t xml:space="preserve"> </w:t>
            </w:r>
            <w:bookmarkEnd w:id="10"/>
          </w:p>
        </w:tc>
      </w:tr>
      <w:tr w:rsidR="00A46CCC" w:rsidTr="005041F0">
        <w:trPr>
          <w:trHeight w:val="386"/>
        </w:trPr>
        <w:tc>
          <w:tcPr>
            <w:tcW w:w="2376" w:type="dxa"/>
          </w:tcPr>
          <w:p w:rsidR="00A46CCC" w:rsidRDefault="00A46CCC" w:rsidP="005041F0">
            <w:pPr>
              <w:pStyle w:val="NormalHeadings"/>
              <w:jc w:val="left"/>
              <w:rPr>
                <w:caps/>
                <w:szCs w:val="24"/>
              </w:rPr>
            </w:pPr>
            <w:bookmarkStart w:id="11" w:name="Parties"/>
            <w:r>
              <w:rPr>
                <w:caps/>
                <w:szCs w:val="24"/>
              </w:rPr>
              <w:t>BETWEEN:</w:t>
            </w:r>
          </w:p>
        </w:tc>
        <w:tc>
          <w:tcPr>
            <w:tcW w:w="6866" w:type="dxa"/>
            <w:gridSpan w:val="2"/>
          </w:tcPr>
          <w:p w:rsidR="005B0D5D" w:rsidRDefault="005B0D5D" w:rsidP="005B0D5D">
            <w:pPr>
              <w:pStyle w:val="NormalHeadings"/>
              <w:jc w:val="left"/>
            </w:pPr>
            <w:bookmarkStart w:id="12" w:name="Applicant"/>
            <w:r>
              <w:t>CHIEF EXECUTIVE OFFICER OF THE AUSTRALIAN TRANSACTION REPORTS AND ANALYSIS CENTRE</w:t>
            </w:r>
          </w:p>
          <w:p w:rsidR="005B0D5D" w:rsidRDefault="005B0D5D" w:rsidP="005B0D5D">
            <w:pPr>
              <w:pStyle w:val="PartyType"/>
            </w:pPr>
            <w:r>
              <w:t>Applicant</w:t>
            </w:r>
          </w:p>
          <w:bookmarkEnd w:id="12"/>
          <w:p w:rsidR="00A46CCC" w:rsidRPr="006555B4" w:rsidRDefault="00A46CCC" w:rsidP="005041F0">
            <w:pPr>
              <w:pStyle w:val="NormalHeadings"/>
              <w:jc w:val="left"/>
            </w:pPr>
          </w:p>
        </w:tc>
      </w:tr>
      <w:tr w:rsidR="00A46CCC" w:rsidTr="005041F0">
        <w:trPr>
          <w:trHeight w:val="386"/>
        </w:trPr>
        <w:tc>
          <w:tcPr>
            <w:tcW w:w="2376" w:type="dxa"/>
          </w:tcPr>
          <w:p w:rsidR="00A46CCC" w:rsidRDefault="00A46CCC" w:rsidP="005041F0">
            <w:pPr>
              <w:pStyle w:val="NormalHeadings"/>
              <w:jc w:val="left"/>
              <w:rPr>
                <w:caps/>
                <w:szCs w:val="24"/>
              </w:rPr>
            </w:pPr>
            <w:r>
              <w:rPr>
                <w:caps/>
                <w:szCs w:val="24"/>
              </w:rPr>
              <w:t>AND:</w:t>
            </w:r>
          </w:p>
        </w:tc>
        <w:tc>
          <w:tcPr>
            <w:tcW w:w="6866" w:type="dxa"/>
            <w:gridSpan w:val="2"/>
          </w:tcPr>
          <w:p w:rsidR="005B0D5D" w:rsidRDefault="005B0D5D" w:rsidP="005B0D5D">
            <w:pPr>
              <w:pStyle w:val="NormalHeadings"/>
              <w:jc w:val="left"/>
            </w:pPr>
            <w:bookmarkStart w:id="13" w:name="Respondent"/>
            <w:r>
              <w:t>COMMONWEALTH BANK OF AUSTRALIA LIMITED ACN 123 123 124</w:t>
            </w:r>
          </w:p>
          <w:p w:rsidR="005B0D5D" w:rsidRDefault="005B0D5D" w:rsidP="005B0D5D">
            <w:pPr>
              <w:pStyle w:val="PartyType"/>
            </w:pPr>
            <w:r>
              <w:t>Respondent</w:t>
            </w:r>
          </w:p>
          <w:bookmarkEnd w:id="13"/>
          <w:p w:rsidR="00A46CCC" w:rsidRPr="006555B4" w:rsidRDefault="00A46CCC" w:rsidP="005041F0">
            <w:pPr>
              <w:pStyle w:val="NormalHeadings"/>
              <w:jc w:val="left"/>
            </w:pPr>
          </w:p>
        </w:tc>
      </w:tr>
    </w:tbl>
    <w:p w:rsidR="00395B24" w:rsidRDefault="00395B24">
      <w:pPr>
        <w:pStyle w:val="NormalHeadings"/>
      </w:pPr>
      <w:bookmarkStart w:id="14" w:name="CrossClaimPosition"/>
      <w:bookmarkEnd w:id="11"/>
      <w:bookmarkEnd w:id="14"/>
    </w:p>
    <w:tbl>
      <w:tblPr>
        <w:tblW w:w="0" w:type="auto"/>
        <w:tblLayout w:type="fixed"/>
        <w:tblLook w:val="0000" w:firstRow="0" w:lastRow="0" w:firstColumn="0" w:lastColumn="0" w:noHBand="0" w:noVBand="0"/>
      </w:tblPr>
      <w:tblGrid>
        <w:gridCol w:w="2376"/>
        <w:gridCol w:w="6866"/>
      </w:tblGrid>
      <w:tr w:rsidR="00395B24">
        <w:tc>
          <w:tcPr>
            <w:tcW w:w="2376" w:type="dxa"/>
          </w:tcPr>
          <w:p w:rsidR="00395B24" w:rsidRDefault="005B0D5D">
            <w:pPr>
              <w:pStyle w:val="NormalHeadings"/>
              <w:spacing w:after="120"/>
              <w:jc w:val="left"/>
              <w:rPr>
                <w:caps/>
                <w:szCs w:val="24"/>
              </w:rPr>
            </w:pPr>
            <w:bookmarkStart w:id="15" w:name="JudgeText"/>
            <w:r>
              <w:rPr>
                <w:caps/>
                <w:szCs w:val="24"/>
              </w:rPr>
              <w:t>JUDGE</w:t>
            </w:r>
            <w:bookmarkEnd w:id="15"/>
            <w:r w:rsidR="002C7385">
              <w:rPr>
                <w:caps/>
                <w:szCs w:val="24"/>
              </w:rPr>
              <w:t>:</w:t>
            </w:r>
          </w:p>
        </w:tc>
        <w:tc>
          <w:tcPr>
            <w:tcW w:w="6866" w:type="dxa"/>
          </w:tcPr>
          <w:p w:rsidR="00395B24" w:rsidRDefault="005B0D5D">
            <w:pPr>
              <w:pStyle w:val="NormalHeadings"/>
              <w:jc w:val="left"/>
              <w:rPr>
                <w:caps/>
                <w:szCs w:val="24"/>
              </w:rPr>
            </w:pPr>
            <w:bookmarkStart w:id="16" w:name="Judge"/>
            <w:r>
              <w:rPr>
                <w:caps/>
                <w:szCs w:val="24"/>
              </w:rPr>
              <w:t>YATES J</w:t>
            </w:r>
            <w:bookmarkEnd w:id="16"/>
          </w:p>
        </w:tc>
      </w:tr>
      <w:tr w:rsidR="00395B24">
        <w:tc>
          <w:tcPr>
            <w:tcW w:w="2376" w:type="dxa"/>
          </w:tcPr>
          <w:p w:rsidR="00395B24" w:rsidRDefault="002C7385">
            <w:pPr>
              <w:pStyle w:val="NormalHeadings"/>
              <w:spacing w:after="120"/>
              <w:jc w:val="left"/>
              <w:rPr>
                <w:caps/>
                <w:szCs w:val="24"/>
              </w:rPr>
            </w:pPr>
            <w:r>
              <w:rPr>
                <w:caps/>
                <w:szCs w:val="24"/>
              </w:rPr>
              <w:t>DATE OF ORDER:</w:t>
            </w:r>
          </w:p>
        </w:tc>
        <w:tc>
          <w:tcPr>
            <w:tcW w:w="6866" w:type="dxa"/>
          </w:tcPr>
          <w:p w:rsidR="00395B24" w:rsidRDefault="008E19FB">
            <w:pPr>
              <w:pStyle w:val="NormalHeadings"/>
              <w:jc w:val="left"/>
              <w:rPr>
                <w:caps/>
                <w:szCs w:val="24"/>
              </w:rPr>
            </w:pPr>
            <w:bookmarkStart w:id="17" w:name="Judgment_Dated"/>
            <w:r>
              <w:rPr>
                <w:caps/>
                <w:szCs w:val="24"/>
              </w:rPr>
              <w:t>20</w:t>
            </w:r>
            <w:r w:rsidR="005B0D5D">
              <w:rPr>
                <w:caps/>
                <w:szCs w:val="24"/>
              </w:rPr>
              <w:t xml:space="preserve"> JUNE 2018</w:t>
            </w:r>
            <w:bookmarkEnd w:id="17"/>
          </w:p>
        </w:tc>
      </w:tr>
    </w:tbl>
    <w:p w:rsidR="00395B24" w:rsidRDefault="00395B24">
      <w:pPr>
        <w:pStyle w:val="NormalHeadings"/>
        <w:rPr>
          <w:b w:val="0"/>
        </w:rPr>
      </w:pPr>
    </w:p>
    <w:p w:rsidR="008D1617" w:rsidRDefault="008D1617">
      <w:pPr>
        <w:pStyle w:val="NormalHeadings"/>
        <w:rPr>
          <w:b w:val="0"/>
        </w:rPr>
      </w:pPr>
    </w:p>
    <w:p w:rsidR="00395B24" w:rsidRDefault="002C7385">
      <w:pPr>
        <w:pStyle w:val="NormalHeadings"/>
      </w:pPr>
      <w:r>
        <w:t xml:space="preserve">THE COURT </w:t>
      </w:r>
      <w:r w:rsidR="00073D03">
        <w:t>DECLARES</w:t>
      </w:r>
      <w:r>
        <w:t xml:space="preserve"> THAT:</w:t>
      </w:r>
    </w:p>
    <w:p w:rsidR="00395B24" w:rsidRDefault="00395B24">
      <w:pPr>
        <w:pStyle w:val="NormalHeadings"/>
      </w:pPr>
    </w:p>
    <w:p w:rsidR="00073D03" w:rsidRDefault="00523EEE" w:rsidP="00523EEE">
      <w:pPr>
        <w:pStyle w:val="Order1"/>
        <w:numPr>
          <w:ilvl w:val="0"/>
          <w:numId w:val="0"/>
        </w:numPr>
        <w:ind w:left="720" w:hanging="720"/>
      </w:pPr>
      <w:bookmarkStart w:id="18" w:name="Order_Start_Text"/>
      <w:bookmarkEnd w:id="18"/>
      <w:r>
        <w:t>1.</w:t>
      </w:r>
      <w:r>
        <w:tab/>
      </w:r>
      <w:r w:rsidR="00073D03">
        <w:t xml:space="preserve">The </w:t>
      </w:r>
      <w:r w:rsidR="00357ACA">
        <w:t>r</w:t>
      </w:r>
      <w:r w:rsidR="00073D03">
        <w:t>espondent:</w:t>
      </w:r>
    </w:p>
    <w:p w:rsidR="00073D03" w:rsidRDefault="00523EEE" w:rsidP="00523EEE">
      <w:pPr>
        <w:pStyle w:val="Order2"/>
        <w:numPr>
          <w:ilvl w:val="0"/>
          <w:numId w:val="0"/>
        </w:numPr>
        <w:ind w:left="1440" w:hanging="720"/>
      </w:pPr>
      <w:r>
        <w:t>(a)</w:t>
      </w:r>
      <w:r>
        <w:tab/>
      </w:r>
      <w:r w:rsidR="00073D03">
        <w:t xml:space="preserve">contravened s 82(1) of the </w:t>
      </w:r>
      <w:r w:rsidR="00073D03" w:rsidRPr="00357ACA">
        <w:rPr>
          <w:i/>
        </w:rPr>
        <w:t xml:space="preserve">Anti-Money Laundering and Counter-Terrorism Financing Act 2006 </w:t>
      </w:r>
      <w:r w:rsidR="00073D03">
        <w:t>(</w:t>
      </w:r>
      <w:proofErr w:type="spellStart"/>
      <w:r w:rsidR="00073D03">
        <w:t>Cth</w:t>
      </w:r>
      <w:proofErr w:type="spellEnd"/>
      <w:r w:rsidR="00073D03">
        <w:t>) (</w:t>
      </w:r>
      <w:r w:rsidR="00357ACA">
        <w:t xml:space="preserve">the </w:t>
      </w:r>
      <w:r w:rsidR="00073D03" w:rsidRPr="00357ACA">
        <w:rPr>
          <w:b/>
        </w:rPr>
        <w:t>Act</w:t>
      </w:r>
      <w:r w:rsidR="00073D03">
        <w:t>) on 14 occasions by failing to comply with Section 2 of Part A of its joint anti-money laundering and counter-terrorism financing program with respect to designated services provided through Intelligent Deposit Machines;</w:t>
      </w:r>
    </w:p>
    <w:p w:rsidR="00073D03" w:rsidRDefault="00523EEE" w:rsidP="00523EEE">
      <w:pPr>
        <w:pStyle w:val="Order2"/>
        <w:numPr>
          <w:ilvl w:val="0"/>
          <w:numId w:val="0"/>
        </w:numPr>
        <w:ind w:left="1440" w:hanging="720"/>
      </w:pPr>
      <w:r>
        <w:t>(b)</w:t>
      </w:r>
      <w:r>
        <w:tab/>
      </w:r>
      <w:r w:rsidR="00073D03">
        <w:t>contravened s 82(1) of the Act by failing to comply with the provisions of the transaction monitoring program included in Part A of its joint anti-money laundering and counter-terrorism financing program with respect to 778,370 accounts from 20 October 2012 to 12 October 2015;</w:t>
      </w:r>
    </w:p>
    <w:p w:rsidR="00073D03" w:rsidRDefault="00523EEE" w:rsidP="00523EEE">
      <w:pPr>
        <w:pStyle w:val="Order2"/>
        <w:numPr>
          <w:ilvl w:val="0"/>
          <w:numId w:val="0"/>
        </w:numPr>
        <w:ind w:left="1440" w:hanging="720"/>
      </w:pPr>
      <w:r>
        <w:t>(c)</w:t>
      </w:r>
      <w:r>
        <w:tab/>
      </w:r>
      <w:r w:rsidR="00073D03">
        <w:t>contravened s 43(2) of the Act on 53,506 occasions by failing to give reports of</w:t>
      </w:r>
    </w:p>
    <w:p w:rsidR="00073D03" w:rsidRDefault="00073D03" w:rsidP="00073D03">
      <w:pPr>
        <w:pStyle w:val="Order2"/>
        <w:numPr>
          <w:ilvl w:val="0"/>
          <w:numId w:val="0"/>
        </w:numPr>
        <w:ind w:left="1440"/>
      </w:pPr>
      <w:r>
        <w:t xml:space="preserve">threshold transactions to the </w:t>
      </w:r>
      <w:r w:rsidR="00357ACA">
        <w:t>a</w:t>
      </w:r>
      <w:r>
        <w:t>pplicant within the timeframe stipulated by s 43(2) of the Act;</w:t>
      </w:r>
    </w:p>
    <w:p w:rsidR="00073D03" w:rsidRDefault="00523EEE" w:rsidP="00523EEE">
      <w:pPr>
        <w:pStyle w:val="Order2"/>
        <w:numPr>
          <w:ilvl w:val="0"/>
          <w:numId w:val="0"/>
        </w:numPr>
        <w:ind w:left="1440" w:hanging="720"/>
      </w:pPr>
      <w:r>
        <w:t>(d)</w:t>
      </w:r>
      <w:r>
        <w:tab/>
      </w:r>
      <w:r w:rsidR="00073D03">
        <w:t xml:space="preserve">contravened s 41(2)(a) of the Act on 120 occasions by failing to give suspicious matter reports to the </w:t>
      </w:r>
      <w:r w:rsidR="00357ACA">
        <w:t>a</w:t>
      </w:r>
      <w:r w:rsidR="00827EAD">
        <w:t>pplicant within three</w:t>
      </w:r>
      <w:r w:rsidR="00073D03">
        <w:t xml:space="preserve"> business days of forming a suspicion on reasonable grounds that information that the </w:t>
      </w:r>
      <w:r w:rsidR="00357ACA">
        <w:t>r</w:t>
      </w:r>
      <w:r w:rsidR="00073D03">
        <w:t>espondent had may be relevant to the investigation of, or prosecution of a person for, an offence against a law of the Commonwealth or a State;</w:t>
      </w:r>
    </w:p>
    <w:p w:rsidR="00073D03" w:rsidRDefault="00523EEE" w:rsidP="00523EEE">
      <w:pPr>
        <w:pStyle w:val="Order2"/>
        <w:numPr>
          <w:ilvl w:val="0"/>
          <w:numId w:val="0"/>
        </w:numPr>
        <w:ind w:left="1440" w:hanging="720"/>
      </w:pPr>
      <w:r>
        <w:lastRenderedPageBreak/>
        <w:t>(e)</w:t>
      </w:r>
      <w:r>
        <w:tab/>
      </w:r>
      <w:r w:rsidR="00073D03">
        <w:t xml:space="preserve">contravened s 41(2)(a) of the Act on 29 occasions by failing to give suspicious matter reports to the </w:t>
      </w:r>
      <w:r w:rsidR="00357ACA">
        <w:t>a</w:t>
      </w:r>
      <w:r w:rsidR="00827EAD">
        <w:t>pplicant within three</w:t>
      </w:r>
      <w:r w:rsidR="00073D03">
        <w:t xml:space="preserve"> business days of forming a suspicion on reasonable grounds that the customer was not who they claimed to be; and</w:t>
      </w:r>
    </w:p>
    <w:p w:rsidR="00073D03" w:rsidRDefault="00523EEE" w:rsidP="00523EEE">
      <w:pPr>
        <w:pStyle w:val="Order2"/>
        <w:numPr>
          <w:ilvl w:val="0"/>
          <w:numId w:val="0"/>
        </w:numPr>
        <w:ind w:left="1440" w:hanging="720"/>
      </w:pPr>
      <w:r>
        <w:t>(f)</w:t>
      </w:r>
      <w:r>
        <w:tab/>
      </w:r>
      <w:r w:rsidR="00073D03">
        <w:t>contravened s 36(1) of the Act in respect of 80 customers by failing sufficiently to monitor those customers in relation to the provision of its services with a view to identifying, mitigating and managing the money laundering or terrorism financing risks it reasonably faced.</w:t>
      </w:r>
    </w:p>
    <w:p w:rsidR="00180CA9" w:rsidRDefault="00180CA9" w:rsidP="00180CA9">
      <w:pPr>
        <w:pStyle w:val="Order2"/>
        <w:numPr>
          <w:ilvl w:val="0"/>
          <w:numId w:val="0"/>
        </w:numPr>
        <w:ind w:left="1440"/>
      </w:pPr>
    </w:p>
    <w:p w:rsidR="00073D03" w:rsidRPr="00073D03" w:rsidRDefault="00073D03" w:rsidP="00073D03">
      <w:pPr>
        <w:pStyle w:val="Order1"/>
        <w:numPr>
          <w:ilvl w:val="0"/>
          <w:numId w:val="0"/>
        </w:numPr>
        <w:ind w:left="720" w:hanging="720"/>
        <w:rPr>
          <w:b/>
        </w:rPr>
      </w:pPr>
      <w:r w:rsidRPr="00073D03">
        <w:rPr>
          <w:b/>
        </w:rPr>
        <w:t>THE COURT ORDERS THAT:</w:t>
      </w:r>
    </w:p>
    <w:p w:rsidR="00073D03" w:rsidRDefault="00523EEE" w:rsidP="00523EEE">
      <w:pPr>
        <w:pStyle w:val="Order1"/>
        <w:numPr>
          <w:ilvl w:val="0"/>
          <w:numId w:val="0"/>
        </w:numPr>
        <w:ind w:left="720" w:hanging="720"/>
      </w:pPr>
      <w:r>
        <w:t>2.</w:t>
      </w:r>
      <w:r>
        <w:tab/>
      </w:r>
      <w:r w:rsidR="00073D03">
        <w:t xml:space="preserve">The </w:t>
      </w:r>
      <w:r w:rsidR="00357ACA">
        <w:t>r</w:t>
      </w:r>
      <w:r w:rsidR="00073D03">
        <w:t>espondent pay to the Commonwealth of Australia a pecuniary penalty pursuant to s 175(1) of the Act in the total sum of AUD</w:t>
      </w:r>
      <w:r w:rsidR="00357ACA">
        <w:t xml:space="preserve"> </w:t>
      </w:r>
      <w:r w:rsidR="00073D03">
        <w:t>$700 million within 28 days of the date of this order.</w:t>
      </w:r>
    </w:p>
    <w:p w:rsidR="00073D03" w:rsidRDefault="00523EEE" w:rsidP="00523EEE">
      <w:pPr>
        <w:pStyle w:val="Order1"/>
        <w:numPr>
          <w:ilvl w:val="0"/>
          <w:numId w:val="0"/>
        </w:numPr>
        <w:ind w:left="720" w:hanging="720"/>
      </w:pPr>
      <w:r>
        <w:t>3.</w:t>
      </w:r>
      <w:r>
        <w:tab/>
      </w:r>
      <w:r w:rsidR="00073D03">
        <w:t xml:space="preserve">The </w:t>
      </w:r>
      <w:r w:rsidR="00357ACA">
        <w:t>respondent pay the applicant</w:t>
      </w:r>
      <w:r w:rsidR="00073D03">
        <w:t>’s costs as agreed within 28 days of the date of this order.</w:t>
      </w:r>
    </w:p>
    <w:p w:rsidR="00636871" w:rsidRDefault="00523EEE" w:rsidP="00523EEE">
      <w:pPr>
        <w:pStyle w:val="Order1"/>
        <w:numPr>
          <w:ilvl w:val="0"/>
          <w:numId w:val="0"/>
        </w:numPr>
        <w:ind w:left="720" w:hanging="720"/>
      </w:pPr>
      <w:r>
        <w:t>4.</w:t>
      </w:r>
      <w:r>
        <w:tab/>
      </w:r>
      <w:r w:rsidR="00073D03">
        <w:t>The proceeding otherwise be dismissed.</w:t>
      </w:r>
    </w:p>
    <w:p w:rsidR="00395B24" w:rsidRDefault="00395B24" w:rsidP="002B0E91">
      <w:pPr>
        <w:pStyle w:val="BodyText"/>
      </w:pPr>
    </w:p>
    <w:p w:rsidR="00073D03" w:rsidRDefault="00073D03" w:rsidP="002B0E91">
      <w:pPr>
        <w:pStyle w:val="BodyText"/>
      </w:pPr>
    </w:p>
    <w:p w:rsidR="00395B24" w:rsidRDefault="002C7385" w:rsidP="004D53E5">
      <w:pPr>
        <w:pStyle w:val="SingleSpace"/>
      </w:pPr>
      <w:r>
        <w:t>Note:</w:t>
      </w:r>
      <w:r>
        <w:tab/>
        <w:t xml:space="preserve">Entry of orders is dealt with in Rule 39.32 of the </w:t>
      </w:r>
      <w:r>
        <w:rPr>
          <w:i/>
        </w:rPr>
        <w:t>Federal Court Rules 2011</w:t>
      </w:r>
      <w:r>
        <w:t>.</w:t>
      </w:r>
    </w:p>
    <w:p w:rsidR="00395B24" w:rsidRDefault="00395B24" w:rsidP="002B0E91">
      <w:pPr>
        <w:pStyle w:val="BodyText"/>
      </w:pPr>
    </w:p>
    <w:p w:rsidR="00395B24" w:rsidRDefault="00395B24" w:rsidP="001F2DBC">
      <w:pPr>
        <w:pStyle w:val="BodyText"/>
      </w:pPr>
    </w:p>
    <w:p w:rsidR="0092590B" w:rsidRDefault="0092590B" w:rsidP="002B0E91">
      <w:pPr>
        <w:pStyle w:val="BodyText"/>
      </w:pPr>
    </w:p>
    <w:p w:rsidR="00395B24" w:rsidRDefault="00395B24">
      <w:pPr>
        <w:pStyle w:val="NormalHeadings"/>
        <w:spacing w:before="240" w:after="120"/>
        <w:rPr>
          <w:b w:val="0"/>
        </w:rPr>
        <w:sectPr w:rsidR="00395B24" w:rsidSect="0092590B">
          <w:headerReference w:type="default" r:id="rId15"/>
          <w:headerReference w:type="first" r:id="rId16"/>
          <w:endnotePr>
            <w:numFmt w:val="decimal"/>
          </w:endnotePr>
          <w:pgSz w:w="11907" w:h="16840" w:code="9"/>
          <w:pgMar w:top="1440" w:right="1440" w:bottom="1440" w:left="1440" w:header="851" w:footer="851" w:gutter="0"/>
          <w:pgNumType w:fmt="lowerRoman" w:start="1"/>
          <w:cols w:space="720"/>
          <w:noEndnote/>
          <w:titlePg/>
        </w:sectPr>
      </w:pPr>
    </w:p>
    <w:p w:rsidR="00484F6D" w:rsidRPr="00045BB7" w:rsidRDefault="00484F6D" w:rsidP="00045BB7">
      <w:pPr>
        <w:pStyle w:val="NormalHeadings"/>
        <w:spacing w:line="480" w:lineRule="auto"/>
        <w:jc w:val="center"/>
        <w:rPr>
          <w:sz w:val="28"/>
          <w:szCs w:val="28"/>
        </w:rPr>
      </w:pPr>
      <w:bookmarkStart w:id="19" w:name="ReasonsPage"/>
      <w:bookmarkEnd w:id="19"/>
      <w:r w:rsidRPr="00045BB7">
        <w:rPr>
          <w:sz w:val="28"/>
          <w:szCs w:val="28"/>
        </w:rPr>
        <w:lastRenderedPageBreak/>
        <w:t>REASONS FOR JUDGMENT</w:t>
      </w:r>
    </w:p>
    <w:p w:rsidR="00395B24" w:rsidRPr="00EA03CE" w:rsidRDefault="005B0D5D" w:rsidP="005E0510">
      <w:pPr>
        <w:pStyle w:val="NormalHeadings"/>
        <w:spacing w:line="360" w:lineRule="auto"/>
        <w:jc w:val="left"/>
        <w:rPr>
          <w:sz w:val="26"/>
          <w:szCs w:val="26"/>
        </w:rPr>
      </w:pPr>
      <w:r>
        <w:rPr>
          <w:sz w:val="26"/>
          <w:szCs w:val="26"/>
        </w:rPr>
        <w:t>YATES J</w:t>
      </w:r>
      <w:r w:rsidR="00484F6D" w:rsidRPr="00EA03CE">
        <w:rPr>
          <w:sz w:val="26"/>
          <w:szCs w:val="26"/>
        </w:rPr>
        <w:t>:</w:t>
      </w:r>
    </w:p>
    <w:p w:rsidR="00BB3005" w:rsidRPr="00D05A5F" w:rsidRDefault="00523EEE" w:rsidP="00523EEE">
      <w:pPr>
        <w:pStyle w:val="ParaNumbering"/>
        <w:numPr>
          <w:ilvl w:val="0"/>
          <w:numId w:val="0"/>
        </w:numPr>
        <w:ind w:hanging="720"/>
      </w:pPr>
      <w:r w:rsidRPr="00D05A5F">
        <w:rPr>
          <w:sz w:val="20"/>
        </w:rPr>
        <w:t>1</w:t>
      </w:r>
      <w:r w:rsidRPr="00D05A5F">
        <w:rPr>
          <w:sz w:val="20"/>
        </w:rPr>
        <w:tab/>
      </w:r>
      <w:r w:rsidR="001C30EC">
        <w:t>The</w:t>
      </w:r>
      <w:r w:rsidR="00BB3005" w:rsidRPr="00D05A5F">
        <w:t xml:space="preserve"> Chief Executive Officer of </w:t>
      </w:r>
      <w:r w:rsidR="00BB3005">
        <w:t>the Australian Transaction Reports and Analysis Centre (</w:t>
      </w:r>
      <w:r w:rsidR="00BB3005" w:rsidRPr="00BB3005">
        <w:rPr>
          <w:b/>
        </w:rPr>
        <w:t>AUSTRAC</w:t>
      </w:r>
      <w:r w:rsidR="00BB3005">
        <w:t>)</w:t>
      </w:r>
      <w:r w:rsidR="00BB3005" w:rsidRPr="00D05A5F">
        <w:t xml:space="preserve"> has sought declarations that the</w:t>
      </w:r>
      <w:r w:rsidR="00BB3005">
        <w:t xml:space="preserve"> Commonwealth Bank of Australia (the </w:t>
      </w:r>
      <w:r w:rsidR="00BB3005" w:rsidRPr="00BB3005">
        <w:rPr>
          <w:b/>
        </w:rPr>
        <w:t>Bank</w:t>
      </w:r>
      <w:r w:rsidR="00BB3005">
        <w:t>)</w:t>
      </w:r>
      <w:r w:rsidR="00BB3005" w:rsidRPr="00D05A5F">
        <w:t xml:space="preserve"> contravened </w:t>
      </w:r>
      <w:r w:rsidR="00BB3005">
        <w:t>certain</w:t>
      </w:r>
      <w:r w:rsidR="00BB3005" w:rsidRPr="00D05A5F">
        <w:t xml:space="preserve"> provisions of the </w:t>
      </w:r>
      <w:r w:rsidR="00BB3005" w:rsidRPr="00D05A5F">
        <w:rPr>
          <w:i/>
        </w:rPr>
        <w:t>Anti-Money Laundering and Counter</w:t>
      </w:r>
      <w:r w:rsidR="00955FCC">
        <w:rPr>
          <w:i/>
        </w:rPr>
        <w:t>-</w:t>
      </w:r>
      <w:r w:rsidR="00BB3005" w:rsidRPr="00D05A5F">
        <w:rPr>
          <w:i/>
        </w:rPr>
        <w:t>Terrorism Financing Act 2006</w:t>
      </w:r>
      <w:r w:rsidR="00BB3005">
        <w:t xml:space="preserve"> (</w:t>
      </w:r>
      <w:proofErr w:type="spellStart"/>
      <w:r w:rsidR="00BB3005">
        <w:t>Cth</w:t>
      </w:r>
      <w:proofErr w:type="spellEnd"/>
      <w:r w:rsidR="00BB3005">
        <w:t xml:space="preserve">) (the </w:t>
      </w:r>
      <w:r w:rsidR="00BB3005" w:rsidRPr="00D05A5F">
        <w:rPr>
          <w:b/>
        </w:rPr>
        <w:t>Act</w:t>
      </w:r>
      <w:r w:rsidR="00BB3005">
        <w:t>),</w:t>
      </w:r>
      <w:r w:rsidR="00BB3005" w:rsidRPr="00D05A5F">
        <w:t xml:space="preserve"> and </w:t>
      </w:r>
      <w:r w:rsidR="00F77B2D">
        <w:t>an order</w:t>
      </w:r>
      <w:r w:rsidR="00BB3005" w:rsidRPr="00D05A5F">
        <w:t xml:space="preserve"> that </w:t>
      </w:r>
      <w:r w:rsidR="00BB3005">
        <w:t>the Bank</w:t>
      </w:r>
      <w:r w:rsidR="00BB3005" w:rsidRPr="00D05A5F">
        <w:t xml:space="preserve"> pay </w:t>
      </w:r>
      <w:r w:rsidR="00F77B2D">
        <w:t>a pecuniary penalty</w:t>
      </w:r>
      <w:r w:rsidR="00BB3005" w:rsidRPr="00D05A5F">
        <w:t xml:space="preserve"> to the Commonwealth.  The Chief Executive Officer, who is appointed under </w:t>
      </w:r>
      <w:r w:rsidR="00955FCC">
        <w:t>s</w:t>
      </w:r>
      <w:r w:rsidR="00BB3005" w:rsidRPr="00D05A5F">
        <w:t xml:space="preserve"> 211 of the Act, is charged with enforcing compliance with the Act and </w:t>
      </w:r>
      <w:r w:rsidR="00BB3005">
        <w:t xml:space="preserve">its </w:t>
      </w:r>
      <w:r w:rsidR="00BB3005" w:rsidRPr="00D05A5F">
        <w:t xml:space="preserve">subordinate legislation, including the </w:t>
      </w:r>
      <w:r w:rsidR="00955FCC">
        <w:rPr>
          <w:i/>
        </w:rPr>
        <w:t>Anti-</w:t>
      </w:r>
      <w:r w:rsidR="00BB3005" w:rsidRPr="00D05A5F">
        <w:rPr>
          <w:i/>
        </w:rPr>
        <w:t xml:space="preserve">Money </w:t>
      </w:r>
      <w:r w:rsidR="00955FCC">
        <w:rPr>
          <w:i/>
        </w:rPr>
        <w:t>Laundering and Counter-</w:t>
      </w:r>
      <w:r w:rsidR="00BB3005" w:rsidRPr="00D05A5F">
        <w:rPr>
          <w:i/>
        </w:rPr>
        <w:t>Terrorism Financing Rules Instrument 2007 (No 1)</w:t>
      </w:r>
      <w:r w:rsidR="00F90E50">
        <w:t xml:space="preserve"> </w:t>
      </w:r>
      <w:r w:rsidR="00357ACA">
        <w:t>(</w:t>
      </w:r>
      <w:proofErr w:type="spellStart"/>
      <w:r w:rsidR="00357ACA">
        <w:t>Cth</w:t>
      </w:r>
      <w:proofErr w:type="spellEnd"/>
      <w:r w:rsidR="00357ACA">
        <w:t xml:space="preserve">) </w:t>
      </w:r>
      <w:r w:rsidR="00F90E50">
        <w:t xml:space="preserve">(the </w:t>
      </w:r>
      <w:r w:rsidR="00F90E50" w:rsidRPr="00F90E50">
        <w:rPr>
          <w:b/>
        </w:rPr>
        <w:t>Rules</w:t>
      </w:r>
      <w:r w:rsidR="00F90E50">
        <w:t>).</w:t>
      </w:r>
      <w:r w:rsidR="00BB3005" w:rsidRPr="00D05A5F">
        <w:t xml:space="preserve"> </w:t>
      </w:r>
      <w:r w:rsidR="00BB3005">
        <w:t xml:space="preserve">  </w:t>
      </w:r>
    </w:p>
    <w:p w:rsidR="00D467CF" w:rsidRDefault="00523EEE" w:rsidP="00523EEE">
      <w:pPr>
        <w:pStyle w:val="ParaNumbering"/>
        <w:numPr>
          <w:ilvl w:val="0"/>
          <w:numId w:val="0"/>
        </w:numPr>
        <w:ind w:hanging="720"/>
      </w:pPr>
      <w:r>
        <w:rPr>
          <w:sz w:val="20"/>
        </w:rPr>
        <w:t>2</w:t>
      </w:r>
      <w:r>
        <w:rPr>
          <w:sz w:val="20"/>
        </w:rPr>
        <w:tab/>
      </w:r>
      <w:r w:rsidR="00BB3005" w:rsidRPr="00D05A5F">
        <w:t>At all times r</w:t>
      </w:r>
      <w:r w:rsidR="00BB3005">
        <w:t>elevant to the proceeding, the B</w:t>
      </w:r>
      <w:r w:rsidR="00BB3005" w:rsidRPr="00D05A5F">
        <w:t xml:space="preserve">ank was </w:t>
      </w:r>
      <w:r w:rsidR="00D467CF" w:rsidRPr="00D05A5F">
        <w:t xml:space="preserve">a provider of </w:t>
      </w:r>
      <w:r w:rsidR="00D467CF" w:rsidRPr="00D467CF">
        <w:rPr>
          <w:b/>
        </w:rPr>
        <w:t>designated services</w:t>
      </w:r>
      <w:r w:rsidR="00D467CF" w:rsidRPr="00D05A5F">
        <w:t xml:space="preserve"> to customers within the </w:t>
      </w:r>
      <w:r w:rsidR="00D467CF">
        <w:t xml:space="preserve">meaning of s 6 of the Act, and thus </w:t>
      </w:r>
      <w:r w:rsidR="00BB3005" w:rsidRPr="00D05A5F">
        <w:t xml:space="preserve">a </w:t>
      </w:r>
      <w:r w:rsidR="00BB3005" w:rsidRPr="00D467CF">
        <w:rPr>
          <w:b/>
        </w:rPr>
        <w:t>reporting entity</w:t>
      </w:r>
      <w:r w:rsidR="00BB3005" w:rsidRPr="00D05A5F">
        <w:t xml:space="preserve"> within the meaning of s 5 of the Act</w:t>
      </w:r>
      <w:r w:rsidR="00D467CF">
        <w:t xml:space="preserve">.  </w:t>
      </w:r>
      <w:r w:rsidR="00BB3005" w:rsidRPr="00D05A5F">
        <w:t xml:space="preserve">The Bank </w:t>
      </w:r>
      <w:r w:rsidR="00D467CF">
        <w:t>was</w:t>
      </w:r>
      <w:r w:rsidR="00BB3005" w:rsidRPr="00D05A5F">
        <w:t xml:space="preserve"> also an Authorised Deposit-Taking Institution, authorised under the </w:t>
      </w:r>
      <w:r w:rsidR="00BB3005" w:rsidRPr="00BB3005">
        <w:rPr>
          <w:i/>
        </w:rPr>
        <w:t>Banking Act 1959</w:t>
      </w:r>
      <w:r w:rsidR="00BB3005" w:rsidRPr="00D05A5F">
        <w:t xml:space="preserve"> </w:t>
      </w:r>
      <w:r w:rsidR="005D202A">
        <w:t>(</w:t>
      </w:r>
      <w:proofErr w:type="spellStart"/>
      <w:r w:rsidR="005D202A">
        <w:t>Cth</w:t>
      </w:r>
      <w:proofErr w:type="spellEnd"/>
      <w:r w:rsidR="005D202A">
        <w:t xml:space="preserve">) </w:t>
      </w:r>
      <w:r w:rsidR="00BB3005" w:rsidRPr="00D05A5F">
        <w:t>to take deposits from customers.</w:t>
      </w:r>
    </w:p>
    <w:p w:rsidR="00BB3005" w:rsidRPr="00D05A5F" w:rsidRDefault="00523EEE" w:rsidP="00523EEE">
      <w:pPr>
        <w:pStyle w:val="ParaNumbering"/>
        <w:numPr>
          <w:ilvl w:val="0"/>
          <w:numId w:val="0"/>
        </w:numPr>
        <w:ind w:hanging="720"/>
      </w:pPr>
      <w:r w:rsidRPr="00D05A5F">
        <w:rPr>
          <w:sz w:val="20"/>
        </w:rPr>
        <w:t>3</w:t>
      </w:r>
      <w:r w:rsidRPr="00D05A5F">
        <w:rPr>
          <w:sz w:val="20"/>
        </w:rPr>
        <w:tab/>
      </w:r>
      <w:r w:rsidR="00D467CF">
        <w:t xml:space="preserve">In May 2012, the Bank introduced </w:t>
      </w:r>
      <w:r w:rsidR="00E43827">
        <w:t>Intelligent Deposit Machines (</w:t>
      </w:r>
      <w:r w:rsidR="00E43827" w:rsidRPr="00E43827">
        <w:rPr>
          <w:b/>
        </w:rPr>
        <w:t>IDMs</w:t>
      </w:r>
      <w:r w:rsidR="00E43827">
        <w:t xml:space="preserve">) as </w:t>
      </w:r>
      <w:r w:rsidR="00D467CF">
        <w:t>a new channel for providing designated services</w:t>
      </w:r>
      <w:r w:rsidR="00E43827">
        <w:t>.  This wa</w:t>
      </w:r>
      <w:r w:rsidR="00955FCC">
        <w:t xml:space="preserve">s part of a process to refresh </w:t>
      </w:r>
      <w:r w:rsidR="00E43827">
        <w:t>the Bank’s automated teller machine (</w:t>
      </w:r>
      <w:r w:rsidR="00E43827" w:rsidRPr="00E43827">
        <w:rPr>
          <w:b/>
        </w:rPr>
        <w:t>ATM</w:t>
      </w:r>
      <w:r w:rsidR="00E43827">
        <w:t>) “fleet”.  An IDM is a type of ATM which can accept cash and cheque deposits into accounts with the Bank.  The funds can be deposited using either the Bank’s branded card or the card of another financial institution.  Unlike other ATMs, cash deposited through an IDM is automatically counted and instantly credited to the nomina</w:t>
      </w:r>
      <w:r w:rsidR="00955FCC">
        <w:t>ted beneficiary’s</w:t>
      </w:r>
      <w:r w:rsidR="00E43827">
        <w:t xml:space="preserve"> account with the Bank.  The funds are then immediately available for transfer, including internationally.  In May 2012, when the </w:t>
      </w:r>
      <w:r w:rsidR="00EA3DAA">
        <w:t xml:space="preserve">Bank’s </w:t>
      </w:r>
      <w:r w:rsidR="00E43827">
        <w:t>first five IDMs were rolled out, cash deposits through the machines</w:t>
      </w:r>
      <w:r w:rsidR="00BB3005" w:rsidRPr="00D05A5F">
        <w:t xml:space="preserve"> </w:t>
      </w:r>
      <w:r w:rsidR="00E43827">
        <w:t>totalled $868,825</w:t>
      </w:r>
      <w:r w:rsidR="000E608B" w:rsidRPr="000E608B">
        <w:t xml:space="preserve"> </w:t>
      </w:r>
      <w:r w:rsidR="000E608B">
        <w:t>for the month</w:t>
      </w:r>
      <w:r w:rsidR="00E43827">
        <w:t xml:space="preserve">.  In May 2017, at a time when </w:t>
      </w:r>
      <w:r w:rsidR="00EA3DAA">
        <w:t xml:space="preserve">the Bank had rolled out </w:t>
      </w:r>
      <w:r w:rsidR="00E43827">
        <w:t>805 IDMs, cash deposits for the month totalled approximately $1.7 billion.</w:t>
      </w:r>
    </w:p>
    <w:p w:rsidR="00BB3005" w:rsidRPr="00D05A5F" w:rsidRDefault="00523EEE" w:rsidP="00523EEE">
      <w:pPr>
        <w:pStyle w:val="ParaNumbering"/>
        <w:numPr>
          <w:ilvl w:val="0"/>
          <w:numId w:val="0"/>
        </w:numPr>
        <w:ind w:hanging="720"/>
      </w:pPr>
      <w:r w:rsidRPr="00D05A5F">
        <w:rPr>
          <w:sz w:val="20"/>
        </w:rPr>
        <w:t>4</w:t>
      </w:r>
      <w:r w:rsidRPr="00D05A5F">
        <w:rPr>
          <w:sz w:val="20"/>
        </w:rPr>
        <w:tab/>
      </w:r>
      <w:r w:rsidR="00BB3005" w:rsidRPr="00D05A5F">
        <w:t>For the purposes of this proceeding only, the Bank admits that it has contravened</w:t>
      </w:r>
      <w:r w:rsidR="00BB3005">
        <w:t xml:space="preserve"> </w:t>
      </w:r>
      <w:proofErr w:type="spellStart"/>
      <w:r w:rsidR="004F7BC3">
        <w:t>ss</w:t>
      </w:r>
      <w:proofErr w:type="spellEnd"/>
      <w:r w:rsidR="00BB3005">
        <w:t xml:space="preserve"> 36(1), 41(2)</w:t>
      </w:r>
      <w:r w:rsidR="00BB3005" w:rsidRPr="00D05A5F">
        <w:t>(a</w:t>
      </w:r>
      <w:r w:rsidR="00BB3005">
        <w:t>), 43(2) and 82</w:t>
      </w:r>
      <w:r w:rsidR="00BB3005" w:rsidRPr="00D05A5F">
        <w:t>(1) of the Act</w:t>
      </w:r>
      <w:r w:rsidR="004F7BC3">
        <w:t>,</w:t>
      </w:r>
      <w:r w:rsidR="00BB3005" w:rsidRPr="00D05A5F">
        <w:t xml:space="preserve"> in particular respects.</w:t>
      </w:r>
      <w:r w:rsidR="004F7BC3">
        <w:t xml:space="preserve">  In general terms, these contraventions concern the Bank’s failure to carry out appropriate customer due diligence; failure to provide suspicious matter reporting in a timely manner or at all; failure to comply with its own transaction monitoring program; failure to provide threshold transaction reporting to AUSTRAC in a timely manner; and failure to undertake risk assessments and </w:t>
      </w:r>
      <w:r w:rsidR="004F7BC3">
        <w:lastRenderedPageBreak/>
        <w:t>introduce sufficient and appropriate risk-based controls in relation to the money laundering and terrorism financing risks posed by the operation of it</w:t>
      </w:r>
      <w:r w:rsidR="00357ACA">
        <w:t>s</w:t>
      </w:r>
      <w:r w:rsidR="004F7BC3">
        <w:t xml:space="preserve"> IDMs.</w:t>
      </w:r>
      <w:r w:rsidR="00F834F5">
        <w:t xml:space="preserve">  All these contraventions are of civil penalty provisions.</w:t>
      </w:r>
    </w:p>
    <w:p w:rsidR="0095365E" w:rsidRDefault="00523EEE" w:rsidP="00523EEE">
      <w:pPr>
        <w:pStyle w:val="ParaNumbering"/>
        <w:numPr>
          <w:ilvl w:val="0"/>
          <w:numId w:val="0"/>
        </w:numPr>
        <w:ind w:hanging="720"/>
      </w:pPr>
      <w:r>
        <w:rPr>
          <w:sz w:val="20"/>
        </w:rPr>
        <w:t>5</w:t>
      </w:r>
      <w:r>
        <w:rPr>
          <w:sz w:val="20"/>
        </w:rPr>
        <w:tab/>
      </w:r>
      <w:r w:rsidR="00BB3005">
        <w:t>Section 36</w:t>
      </w:r>
      <w:r w:rsidR="00BB3005" w:rsidRPr="00D05A5F">
        <w:t xml:space="preserve">(1) </w:t>
      </w:r>
      <w:r w:rsidR="005C0FF2">
        <w:t xml:space="preserve">of the Act </w:t>
      </w:r>
      <w:r w:rsidR="00BB3005" w:rsidRPr="00D05A5F">
        <w:t>imposes an obligation on a reporting entity to monitor its customers with a view to identifying, mitigating and managing the risk that its</w:t>
      </w:r>
      <w:r w:rsidR="00357ACA">
        <w:t xml:space="preserve"> designated</w:t>
      </w:r>
      <w:r w:rsidR="00BB3005" w:rsidRPr="00D05A5F">
        <w:t xml:space="preserve"> services might facilitate money laundering or the financing of terrorism.  </w:t>
      </w:r>
    </w:p>
    <w:p w:rsidR="00BB3005" w:rsidRDefault="00523EEE" w:rsidP="00523EEE">
      <w:pPr>
        <w:pStyle w:val="ParaNumbering"/>
        <w:numPr>
          <w:ilvl w:val="0"/>
          <w:numId w:val="0"/>
        </w:numPr>
        <w:ind w:hanging="720"/>
      </w:pPr>
      <w:r>
        <w:rPr>
          <w:sz w:val="20"/>
        </w:rPr>
        <w:t>6</w:t>
      </w:r>
      <w:r>
        <w:rPr>
          <w:sz w:val="20"/>
        </w:rPr>
        <w:tab/>
      </w:r>
      <w:r w:rsidR="00BB3005" w:rsidRPr="00D05A5F">
        <w:t xml:space="preserve">The Bank admits that it contravened </w:t>
      </w:r>
      <w:r w:rsidR="00FD6462">
        <w:t>s</w:t>
      </w:r>
      <w:r w:rsidR="00BB3005">
        <w:t xml:space="preserve"> 36</w:t>
      </w:r>
      <w:r w:rsidR="00BB3005" w:rsidRPr="00D05A5F">
        <w:t xml:space="preserve">(1) in respect of 80 customers by failing sufficiently to monitor those customers in relation to the provision of </w:t>
      </w:r>
      <w:r w:rsidR="00FD6462">
        <w:t>designated</w:t>
      </w:r>
      <w:r w:rsidR="00BB3005" w:rsidRPr="00D05A5F">
        <w:t xml:space="preserve"> services with a view to identifying, mitigating and managing the money laundering and terrorism financing risks the Bank reasonably faced.</w:t>
      </w:r>
    </w:p>
    <w:p w:rsidR="004114B6" w:rsidRPr="004114B6" w:rsidRDefault="00523EEE" w:rsidP="00523EEE">
      <w:pPr>
        <w:pStyle w:val="ParaNumbering"/>
        <w:numPr>
          <w:ilvl w:val="0"/>
          <w:numId w:val="0"/>
        </w:numPr>
        <w:ind w:hanging="720"/>
      </w:pPr>
      <w:r w:rsidRPr="004114B6">
        <w:rPr>
          <w:sz w:val="20"/>
        </w:rPr>
        <w:t>7</w:t>
      </w:r>
      <w:r w:rsidRPr="004114B6">
        <w:rPr>
          <w:sz w:val="20"/>
        </w:rPr>
        <w:tab/>
      </w:r>
      <w:r w:rsidR="004114B6" w:rsidRPr="005E0D07">
        <w:rPr>
          <w:szCs w:val="24"/>
        </w:rPr>
        <w:t xml:space="preserve">The Bank’s failures to comply with </w:t>
      </w:r>
      <w:r w:rsidR="001C30EC">
        <w:rPr>
          <w:szCs w:val="24"/>
        </w:rPr>
        <w:t>s 36</w:t>
      </w:r>
      <w:r w:rsidR="004114B6">
        <w:rPr>
          <w:szCs w:val="24"/>
        </w:rPr>
        <w:t>(1) derive</w:t>
      </w:r>
      <w:r w:rsidR="004114B6" w:rsidRPr="005E0D07">
        <w:rPr>
          <w:szCs w:val="24"/>
        </w:rPr>
        <w:t xml:space="preserve"> from, or are a combination of, five causes: </w:t>
      </w:r>
    </w:p>
    <w:p w:rsidR="004114B6" w:rsidRDefault="00523EEE" w:rsidP="00523EEE">
      <w:pPr>
        <w:pStyle w:val="FCBullets"/>
        <w:numPr>
          <w:ilvl w:val="0"/>
          <w:numId w:val="0"/>
        </w:numPr>
        <w:tabs>
          <w:tab w:val="left" w:pos="720"/>
        </w:tabs>
        <w:ind w:left="720" w:hanging="720"/>
      </w:pPr>
      <w:r>
        <w:rPr>
          <w:rFonts w:ascii="Symbol" w:hAnsi="Symbol"/>
        </w:rPr>
        <w:t></w:t>
      </w:r>
      <w:r>
        <w:rPr>
          <w:rFonts w:ascii="Symbol" w:hAnsi="Symbol"/>
        </w:rPr>
        <w:tab/>
      </w:r>
      <w:r w:rsidR="001C30EC">
        <w:t>I</w:t>
      </w:r>
      <w:r w:rsidR="004114B6" w:rsidRPr="005E0D07">
        <w:t xml:space="preserve">nsufficient automated transaction monitoring </w:t>
      </w:r>
      <w:r w:rsidR="004114B6">
        <w:t>alerts</w:t>
      </w:r>
      <w:r w:rsidR="004114B6" w:rsidRPr="005E0D07">
        <w:t xml:space="preserve"> were generated on the customer’s account for a period in circumstances where there were transactions that were complex, unusually large, had an unusual pattern, or </w:t>
      </w:r>
      <w:r w:rsidR="004114B6">
        <w:t>which had no apparent economic or</w:t>
      </w:r>
      <w:r w:rsidR="001C30EC">
        <w:t xml:space="preserve"> visible lawful purpose.</w:t>
      </w:r>
      <w:r w:rsidR="004114B6" w:rsidRPr="005E0D07">
        <w:t xml:space="preserve"> </w:t>
      </w:r>
    </w:p>
    <w:p w:rsidR="004114B6" w:rsidRDefault="00523EEE" w:rsidP="00523EEE">
      <w:pPr>
        <w:pStyle w:val="FCBullets"/>
        <w:numPr>
          <w:ilvl w:val="0"/>
          <w:numId w:val="0"/>
        </w:numPr>
        <w:tabs>
          <w:tab w:val="left" w:pos="720"/>
        </w:tabs>
        <w:ind w:left="720" w:hanging="720"/>
      </w:pPr>
      <w:r>
        <w:rPr>
          <w:rFonts w:ascii="Symbol" w:hAnsi="Symbol"/>
        </w:rPr>
        <w:t></w:t>
      </w:r>
      <w:r>
        <w:rPr>
          <w:rFonts w:ascii="Symbol" w:hAnsi="Symbol"/>
        </w:rPr>
        <w:tab/>
      </w:r>
      <w:r w:rsidR="001C30EC">
        <w:t>A</w:t>
      </w:r>
      <w:r w:rsidR="004114B6" w:rsidRPr="005E0D07">
        <w:t xml:space="preserve">lerts had been generated in respect of the customer or account, but a review of the customer or account did not occur quickly enough once that alert had been triggered; </w:t>
      </w:r>
    </w:p>
    <w:p w:rsidR="004114B6" w:rsidRDefault="00523EEE" w:rsidP="00523EEE">
      <w:pPr>
        <w:pStyle w:val="FCBullets"/>
        <w:numPr>
          <w:ilvl w:val="0"/>
          <w:numId w:val="0"/>
        </w:numPr>
        <w:tabs>
          <w:tab w:val="left" w:pos="720"/>
        </w:tabs>
        <w:ind w:left="720" w:hanging="720"/>
      </w:pPr>
      <w:r>
        <w:rPr>
          <w:rFonts w:ascii="Symbol" w:hAnsi="Symbol"/>
        </w:rPr>
        <w:t></w:t>
      </w:r>
      <w:r>
        <w:rPr>
          <w:rFonts w:ascii="Symbol" w:hAnsi="Symbol"/>
        </w:rPr>
        <w:tab/>
      </w:r>
      <w:r w:rsidR="001C30EC">
        <w:t>I</w:t>
      </w:r>
      <w:r w:rsidR="004114B6" w:rsidRPr="005E0D07">
        <w:t>nsufficient consideration was given as to whether the Bank should terminate the customer relationship having regard to the money laundering or terrorism finan</w:t>
      </w:r>
      <w:r w:rsidR="001C30EC">
        <w:t>cing risk posed by the customer.</w:t>
      </w:r>
      <w:r w:rsidR="004114B6" w:rsidRPr="005E0D07">
        <w:t xml:space="preserve"> </w:t>
      </w:r>
    </w:p>
    <w:p w:rsidR="004114B6" w:rsidRDefault="00523EEE" w:rsidP="00523EEE">
      <w:pPr>
        <w:pStyle w:val="FCBullets"/>
        <w:numPr>
          <w:ilvl w:val="0"/>
          <w:numId w:val="0"/>
        </w:numPr>
        <w:tabs>
          <w:tab w:val="left" w:pos="720"/>
        </w:tabs>
        <w:ind w:left="720" w:hanging="720"/>
      </w:pPr>
      <w:r>
        <w:rPr>
          <w:rFonts w:ascii="Symbol" w:hAnsi="Symbol"/>
        </w:rPr>
        <w:t></w:t>
      </w:r>
      <w:r>
        <w:rPr>
          <w:rFonts w:ascii="Symbol" w:hAnsi="Symbol"/>
        </w:rPr>
        <w:tab/>
      </w:r>
      <w:r w:rsidR="004114B6" w:rsidRPr="005E0D07">
        <w:t>30 days’ notice was provided to customers of the Bank’s intention to terminate the customer relationship and close the account, during which the customers were able to continue transacting without heightened restrictions in place.  The de</w:t>
      </w:r>
      <w:r w:rsidR="004114B6">
        <w:t>lay in rendering the account in</w:t>
      </w:r>
      <w:r w:rsidR="004114B6" w:rsidRPr="005E0D07">
        <w:t>active once the decision to terminate had been made resulted in further suspicious or</w:t>
      </w:r>
      <w:r w:rsidR="001C30EC">
        <w:t xml:space="preserve"> unusual transactional activity. </w:t>
      </w:r>
      <w:r w:rsidR="004114B6" w:rsidRPr="005E0D07">
        <w:t xml:space="preserve"> </w:t>
      </w:r>
    </w:p>
    <w:p w:rsidR="004114B6" w:rsidRPr="004114B6" w:rsidRDefault="00523EEE" w:rsidP="00523EEE">
      <w:pPr>
        <w:pStyle w:val="FCBullets"/>
        <w:numPr>
          <w:ilvl w:val="0"/>
          <w:numId w:val="0"/>
        </w:numPr>
        <w:tabs>
          <w:tab w:val="left" w:pos="720"/>
        </w:tabs>
        <w:ind w:left="720" w:hanging="720"/>
      </w:pPr>
      <w:r w:rsidRPr="004114B6">
        <w:rPr>
          <w:rFonts w:ascii="Symbol" w:hAnsi="Symbol"/>
        </w:rPr>
        <w:t></w:t>
      </w:r>
      <w:r w:rsidRPr="004114B6">
        <w:rPr>
          <w:rFonts w:ascii="Symbol" w:hAnsi="Symbol"/>
        </w:rPr>
        <w:tab/>
      </w:r>
      <w:r w:rsidR="001C30EC" w:rsidRPr="005E0D07">
        <w:t>The</w:t>
      </w:r>
      <w:r w:rsidR="004114B6" w:rsidRPr="005E0D07">
        <w:t xml:space="preserve"> Bank’s monitoring or enhanced monitoring of the customer was otherwise insufficient </w:t>
      </w:r>
      <w:r w:rsidR="004114B6">
        <w:t xml:space="preserve">to mitigate or manage its money </w:t>
      </w:r>
      <w:r w:rsidR="004114B6" w:rsidRPr="005E0D07">
        <w:t>laundering or terrorism financing risk in respect of the customer in accordance with the Rules.</w:t>
      </w:r>
      <w:r w:rsidR="00617F3A">
        <w:t xml:space="preserve">  </w:t>
      </w:r>
    </w:p>
    <w:p w:rsidR="004114B6" w:rsidRPr="00D05A5F" w:rsidRDefault="00523EEE" w:rsidP="00523EEE">
      <w:pPr>
        <w:pStyle w:val="ParaNumbering"/>
        <w:numPr>
          <w:ilvl w:val="0"/>
          <w:numId w:val="0"/>
        </w:numPr>
        <w:ind w:hanging="720"/>
      </w:pPr>
      <w:r w:rsidRPr="00D05A5F">
        <w:rPr>
          <w:sz w:val="20"/>
        </w:rPr>
        <w:lastRenderedPageBreak/>
        <w:t>8</w:t>
      </w:r>
      <w:r w:rsidRPr="00D05A5F">
        <w:rPr>
          <w:sz w:val="20"/>
        </w:rPr>
        <w:tab/>
      </w:r>
      <w:r w:rsidR="004114B6">
        <w:rPr>
          <w:szCs w:val="24"/>
        </w:rPr>
        <w:t>The majority of the Bank’s admitted contraventions relate to periods of under 12 months, with 21 cases being for a period of three months or less.  In 11 cases, the period</w:t>
      </w:r>
      <w:r w:rsidR="00617F3A">
        <w:rPr>
          <w:szCs w:val="24"/>
        </w:rPr>
        <w:t xml:space="preserve"> exceeded two years.  </w:t>
      </w:r>
      <w:r w:rsidR="00100AB1">
        <w:rPr>
          <w:szCs w:val="24"/>
        </w:rPr>
        <w:t>The Bank admitted the</w:t>
      </w:r>
      <w:r w:rsidR="001C30EC">
        <w:rPr>
          <w:szCs w:val="24"/>
        </w:rPr>
        <w:t>se</w:t>
      </w:r>
      <w:r w:rsidR="00100AB1">
        <w:rPr>
          <w:szCs w:val="24"/>
        </w:rPr>
        <w:t xml:space="preserve"> contraventions promptly.  </w:t>
      </w:r>
    </w:p>
    <w:p w:rsidR="0095365E" w:rsidRDefault="00523EEE" w:rsidP="00523EEE">
      <w:pPr>
        <w:pStyle w:val="ParaNumbering"/>
        <w:numPr>
          <w:ilvl w:val="0"/>
          <w:numId w:val="0"/>
        </w:numPr>
        <w:ind w:hanging="720"/>
      </w:pPr>
      <w:r>
        <w:rPr>
          <w:sz w:val="20"/>
        </w:rPr>
        <w:t>9</w:t>
      </w:r>
      <w:r>
        <w:rPr>
          <w:sz w:val="20"/>
        </w:rPr>
        <w:tab/>
      </w:r>
      <w:r w:rsidR="00BB3005" w:rsidRPr="00D05A5F">
        <w:t>Section 41</w:t>
      </w:r>
      <w:r w:rsidR="00BB3005">
        <w:t>(2)</w:t>
      </w:r>
      <w:r w:rsidR="00BB3005" w:rsidRPr="00D05A5F">
        <w:t xml:space="preserve">(a) </w:t>
      </w:r>
      <w:r w:rsidR="005C0FF2">
        <w:t xml:space="preserve">of the Act </w:t>
      </w:r>
      <w:r w:rsidR="00BB3005" w:rsidRPr="00D05A5F">
        <w:t>imposes an obligation on a reporting entity to</w:t>
      </w:r>
      <w:r w:rsidR="00EA3DAA">
        <w:t xml:space="preserve"> provide,</w:t>
      </w:r>
      <w:r w:rsidR="00BB3005" w:rsidRPr="00D05A5F">
        <w:t xml:space="preserve"> </w:t>
      </w:r>
      <w:r w:rsidR="00EA3DAA">
        <w:t xml:space="preserve">within limited timeframes, </w:t>
      </w:r>
      <w:r w:rsidR="00BB3005" w:rsidRPr="00D05A5F">
        <w:t>a report</w:t>
      </w:r>
      <w:r w:rsidR="00EA3DAA">
        <w:t xml:space="preserve"> </w:t>
      </w:r>
      <w:r w:rsidR="00BB3005" w:rsidRPr="00D05A5F">
        <w:t xml:space="preserve">to the Chief Executive Officer of suspicious matters.  Relevantly to the present proceeding, the Bank was obliged to submit a suspicious matter report within three business days of forming a suspicion, on reasonable grounds, that </w:t>
      </w:r>
      <w:r w:rsidR="00BB3005">
        <w:t xml:space="preserve">a </w:t>
      </w:r>
      <w:r w:rsidR="0095365E">
        <w:t>person</w:t>
      </w:r>
      <w:r w:rsidR="00BB3005" w:rsidRPr="00D05A5F">
        <w:t xml:space="preserve"> to whom it commenced, or proposed, to provide a designated service was not the person </w:t>
      </w:r>
      <w:r w:rsidR="0095365E">
        <w:t>he, she or it</w:t>
      </w:r>
      <w:r w:rsidR="00BB3005" w:rsidRPr="00D05A5F">
        <w:t xml:space="preserve"> claim</w:t>
      </w:r>
      <w:r w:rsidR="00BB3005">
        <w:t>ed</w:t>
      </w:r>
      <w:r w:rsidR="00BB3005" w:rsidRPr="00D05A5F">
        <w:t xml:space="preserve"> to be</w:t>
      </w:r>
      <w:r w:rsidR="00BB3005">
        <w:t>.  The Bank was also obliged to report</w:t>
      </w:r>
      <w:r w:rsidR="00BB3005" w:rsidRPr="00D05A5F">
        <w:t xml:space="preserve"> that it had information concerning the provision, or prospective provision, of </w:t>
      </w:r>
      <w:r w:rsidR="00272DC7">
        <w:t>a</w:t>
      </w:r>
      <w:r w:rsidR="00BB3005" w:rsidRPr="00D05A5F">
        <w:t xml:space="preserve"> designated service that may be relevant to the investigation of, or prosecution of a person for, an offence against a law of the Commonwealth or of a State or Territory.  </w:t>
      </w:r>
    </w:p>
    <w:p w:rsidR="00814221" w:rsidRDefault="00523EEE" w:rsidP="00523EEE">
      <w:pPr>
        <w:pStyle w:val="ParaNumbering"/>
        <w:numPr>
          <w:ilvl w:val="0"/>
          <w:numId w:val="0"/>
        </w:numPr>
        <w:ind w:hanging="720"/>
      </w:pPr>
      <w:r>
        <w:rPr>
          <w:sz w:val="20"/>
        </w:rPr>
        <w:t>10</w:t>
      </w:r>
      <w:r>
        <w:rPr>
          <w:sz w:val="20"/>
        </w:rPr>
        <w:tab/>
      </w:r>
      <w:r w:rsidR="00BB3005" w:rsidRPr="00D05A5F">
        <w:t xml:space="preserve">The Bank admits that it contravened </w:t>
      </w:r>
      <w:r w:rsidR="000E608B">
        <w:t>s</w:t>
      </w:r>
      <w:r w:rsidR="00BB3005">
        <w:t xml:space="preserve"> 41(2)</w:t>
      </w:r>
      <w:r w:rsidR="00BB3005" w:rsidRPr="00D05A5F">
        <w:t>(a) of the Act on 120 occasions by failing to give suspicious matter reports within three business days of forming a suspicion</w:t>
      </w:r>
      <w:r w:rsidR="00BB3005">
        <w:t>,</w:t>
      </w:r>
      <w:r w:rsidR="00BB3005" w:rsidRPr="00D05A5F">
        <w:t xml:space="preserve"> on reasonable grounds</w:t>
      </w:r>
      <w:r w:rsidR="00BB3005">
        <w:t>,</w:t>
      </w:r>
      <w:r w:rsidR="00BB3005" w:rsidRPr="00D05A5F">
        <w:t xml:space="preserve"> that </w:t>
      </w:r>
      <w:r w:rsidR="00BB3005">
        <w:t>the</w:t>
      </w:r>
      <w:r w:rsidR="00BB3005" w:rsidRPr="00D05A5F">
        <w:t xml:space="preserve"> information </w:t>
      </w:r>
      <w:r w:rsidR="00BB3005">
        <w:t>it had</w:t>
      </w:r>
      <w:r w:rsidR="00BB3005" w:rsidRPr="00D05A5F">
        <w:t xml:space="preserve"> may be relevant to the investigation of, or prosecution of a person for, an offence against a law of the Commonwealth or a State</w:t>
      </w:r>
      <w:r w:rsidR="00272DC7">
        <w:t xml:space="preserve">.  </w:t>
      </w:r>
      <w:r w:rsidR="004114B6">
        <w:t>The Bank repeatedly failed to report obvious and very specific patterns of structuring indicative of money laundering, including through its IDMs, despite having identified these patterns.  However, in relation to a</w:t>
      </w:r>
      <w:r w:rsidR="00272DC7">
        <w:t xml:space="preserve"> number of these </w:t>
      </w:r>
      <w:r w:rsidR="004114B6">
        <w:t>contraventions, the Bank’s failure</w:t>
      </w:r>
      <w:r w:rsidR="00357ACA">
        <w:t>s</w:t>
      </w:r>
      <w:r w:rsidR="00272DC7">
        <w:t xml:space="preserve"> derive from</w:t>
      </w:r>
      <w:r w:rsidR="00FD6462">
        <w:t xml:space="preserve"> </w:t>
      </w:r>
      <w:r w:rsidR="004114B6">
        <w:t>its</w:t>
      </w:r>
      <w:r w:rsidR="00FD6462">
        <w:t xml:space="preserve"> misapprehension of the obligations imposed on it by s 41(2)(a).</w:t>
      </w:r>
    </w:p>
    <w:p w:rsidR="00814221" w:rsidRDefault="00523EEE" w:rsidP="00523EEE">
      <w:pPr>
        <w:pStyle w:val="ParaNumbering"/>
        <w:numPr>
          <w:ilvl w:val="0"/>
          <w:numId w:val="0"/>
        </w:numPr>
        <w:ind w:hanging="720"/>
      </w:pPr>
      <w:r>
        <w:rPr>
          <w:sz w:val="20"/>
        </w:rPr>
        <w:t>11</w:t>
      </w:r>
      <w:r>
        <w:rPr>
          <w:sz w:val="20"/>
        </w:rPr>
        <w:tab/>
      </w:r>
      <w:r w:rsidR="00814221">
        <w:t xml:space="preserve">These contraventions can be grouped as follows: </w:t>
      </w:r>
    </w:p>
    <w:p w:rsidR="00DA4635" w:rsidRDefault="00523EEE" w:rsidP="00523EEE">
      <w:pPr>
        <w:pStyle w:val="FCBullets"/>
        <w:numPr>
          <w:ilvl w:val="0"/>
          <w:numId w:val="0"/>
        </w:numPr>
        <w:tabs>
          <w:tab w:val="left" w:pos="720"/>
        </w:tabs>
        <w:ind w:left="720" w:hanging="720"/>
      </w:pPr>
      <w:r>
        <w:rPr>
          <w:rFonts w:ascii="Symbol" w:hAnsi="Symbol"/>
        </w:rPr>
        <w:t></w:t>
      </w:r>
      <w:r>
        <w:rPr>
          <w:rFonts w:ascii="Symbol" w:hAnsi="Symbol"/>
        </w:rPr>
        <w:tab/>
      </w:r>
      <w:r w:rsidR="00814221">
        <w:t xml:space="preserve">On 40 occasions, the Bank did not give suspicious matter reports within the required </w:t>
      </w:r>
      <w:r w:rsidR="00DA4635">
        <w:t>timeframe</w:t>
      </w:r>
      <w:r w:rsidR="00814221">
        <w:t xml:space="preserve"> because it had already given a suspicious matter report in relation to the relevant customer within the previous three months about a similar pattern of activity on the same account.  In 18 of these cases, the Bank </w:t>
      </w:r>
      <w:r w:rsidR="00DA4635">
        <w:t>subsequently gave a suspicious matter report.  However, in</w:t>
      </w:r>
      <w:r w:rsidR="00814221">
        <w:t xml:space="preserve"> 22 cases</w:t>
      </w:r>
      <w:r w:rsidR="00DA4635">
        <w:t xml:space="preserve"> it gave no report</w:t>
      </w:r>
      <w:r w:rsidR="00F834F5">
        <w:t>.</w:t>
      </w:r>
      <w:r w:rsidR="00617F3A">
        <w:t xml:space="preserve"> </w:t>
      </w:r>
      <w:r w:rsidR="001C30EC">
        <w:t>The B</w:t>
      </w:r>
      <w:r w:rsidR="00F834F5">
        <w:t>ank admitted these contraventions</w:t>
      </w:r>
      <w:r w:rsidR="00617F3A">
        <w:t xml:space="preserve"> at the earliest opportunity.  </w:t>
      </w:r>
    </w:p>
    <w:p w:rsidR="00DA4635" w:rsidRDefault="00523EEE" w:rsidP="00523EEE">
      <w:pPr>
        <w:pStyle w:val="FCBullets"/>
        <w:numPr>
          <w:ilvl w:val="0"/>
          <w:numId w:val="0"/>
        </w:numPr>
        <w:tabs>
          <w:tab w:val="left" w:pos="720"/>
        </w:tabs>
        <w:ind w:left="720" w:hanging="720"/>
      </w:pPr>
      <w:r>
        <w:rPr>
          <w:rFonts w:ascii="Symbol" w:hAnsi="Symbol"/>
        </w:rPr>
        <w:t></w:t>
      </w:r>
      <w:r>
        <w:rPr>
          <w:rFonts w:ascii="Symbol" w:hAnsi="Symbol"/>
        </w:rPr>
        <w:tab/>
      </w:r>
      <w:r w:rsidR="00DA4635">
        <w:t>On</w:t>
      </w:r>
      <w:r w:rsidR="00814221">
        <w:t xml:space="preserve"> 69 occasions, the Bank did not give suspicious matter reports </w:t>
      </w:r>
      <w:r w:rsidR="00DA4635">
        <w:t xml:space="preserve">within the required timeframe </w:t>
      </w:r>
      <w:r w:rsidR="00814221">
        <w:t>where it had received requests from law enforcement agencies</w:t>
      </w:r>
      <w:r w:rsidR="00B27C08">
        <w:t xml:space="preserve"> for account details</w:t>
      </w:r>
      <w:r w:rsidR="001C30EC">
        <w:t>.  This occurred</w:t>
      </w:r>
      <w:r w:rsidR="00B27C08">
        <w:t xml:space="preserve"> in </w:t>
      </w:r>
      <w:r w:rsidR="001C30EC">
        <w:t xml:space="preserve">the course of </w:t>
      </w:r>
      <w:r w:rsidR="00B27C08">
        <w:t>seven discrete criminal investigations</w:t>
      </w:r>
      <w:r w:rsidR="002D4DE4">
        <w:t>.</w:t>
      </w:r>
      <w:r w:rsidR="00814221">
        <w:t xml:space="preserve"> </w:t>
      </w:r>
      <w:r w:rsidR="00617F3A">
        <w:t xml:space="preserve"> </w:t>
      </w:r>
      <w:r w:rsidR="0045165D">
        <w:t>O</w:t>
      </w:r>
      <w:r w:rsidR="00814221">
        <w:t xml:space="preserve">n 50 of these </w:t>
      </w:r>
      <w:r w:rsidR="00B27C08">
        <w:t>occasions</w:t>
      </w:r>
      <w:r w:rsidR="00814221">
        <w:t xml:space="preserve">, the Bank </w:t>
      </w:r>
      <w:r w:rsidR="00DA4635">
        <w:t>subsequently gave a suspicious matter report</w:t>
      </w:r>
      <w:r w:rsidR="002D4DE4">
        <w:t xml:space="preserve">.  However, </w:t>
      </w:r>
      <w:r w:rsidR="0045165D">
        <w:t>o</w:t>
      </w:r>
      <w:r w:rsidR="002D4DE4">
        <w:t>n</w:t>
      </w:r>
      <w:r w:rsidR="00DA4635">
        <w:t xml:space="preserve"> 19 </w:t>
      </w:r>
      <w:r w:rsidR="0045165D">
        <w:t>occasion</w:t>
      </w:r>
      <w:r w:rsidR="00DA4635">
        <w:t xml:space="preserve">s it gave no report. </w:t>
      </w:r>
      <w:r w:rsidR="00617F3A">
        <w:t xml:space="preserve"> </w:t>
      </w:r>
      <w:r w:rsidR="00DA4635">
        <w:t>Nonetheless</w:t>
      </w:r>
      <w:r w:rsidR="00814221">
        <w:t xml:space="preserve">, </w:t>
      </w:r>
      <w:r w:rsidR="00DA4635">
        <w:t xml:space="preserve">in all cases in this group </w:t>
      </w:r>
      <w:r w:rsidR="00814221">
        <w:t xml:space="preserve">the Bank </w:t>
      </w:r>
      <w:r w:rsidR="00814221">
        <w:lastRenderedPageBreak/>
        <w:t>provided intelligence direct</w:t>
      </w:r>
      <w:r w:rsidR="00DA4635">
        <w:t>ly</w:t>
      </w:r>
      <w:r w:rsidR="00814221">
        <w:t xml:space="preserve"> to the law enforcement agency </w:t>
      </w:r>
      <w:r w:rsidR="001C30EC">
        <w:t xml:space="preserve">concerned </w:t>
      </w:r>
      <w:r w:rsidR="00814221">
        <w:t>and provided assistance in relation to poli</w:t>
      </w:r>
      <w:r w:rsidR="00617F3A">
        <w:t>ce i</w:t>
      </w:r>
      <w:r w:rsidR="00EC1672">
        <w:t>nvestigations.</w:t>
      </w:r>
      <w:r w:rsidR="00617F3A">
        <w:t xml:space="preserve">  </w:t>
      </w:r>
      <w:r w:rsidR="00F834F5">
        <w:t xml:space="preserve">The Bank admitted these contraventions promptly.  </w:t>
      </w:r>
    </w:p>
    <w:p w:rsidR="00814221" w:rsidRPr="005E0D07" w:rsidRDefault="00523EEE" w:rsidP="00523EEE">
      <w:pPr>
        <w:pStyle w:val="FCBullets"/>
        <w:numPr>
          <w:ilvl w:val="0"/>
          <w:numId w:val="0"/>
        </w:numPr>
        <w:tabs>
          <w:tab w:val="left" w:pos="720"/>
        </w:tabs>
        <w:ind w:left="720" w:hanging="720"/>
      </w:pPr>
      <w:r w:rsidRPr="005E0D07">
        <w:rPr>
          <w:rFonts w:ascii="Symbol" w:hAnsi="Symbol"/>
        </w:rPr>
        <w:t></w:t>
      </w:r>
      <w:r w:rsidRPr="005E0D07">
        <w:rPr>
          <w:rFonts w:ascii="Symbol" w:hAnsi="Symbol"/>
        </w:rPr>
        <w:tab/>
      </w:r>
      <w:r w:rsidR="00DA4635">
        <w:t>On</w:t>
      </w:r>
      <w:r w:rsidR="00814221">
        <w:t xml:space="preserve"> 11 occasions, the Bank did not give suspicious matter reports within the required timeframe in circumstances of discrete error.  In one of these cases, the Bank reported the transactional activity three weeks late.  In the remaining cases, the Bank </w:t>
      </w:r>
      <w:r w:rsidR="00DA4635">
        <w:t>gave no report</w:t>
      </w:r>
      <w:r w:rsidR="00617F3A">
        <w:t xml:space="preserve">.  </w:t>
      </w:r>
      <w:r w:rsidR="00F834F5">
        <w:t xml:space="preserve">The Bank admitted these contraventions at the earliest opportunity.  </w:t>
      </w:r>
    </w:p>
    <w:p w:rsidR="00BB3005" w:rsidRDefault="00523EEE" w:rsidP="00523EEE">
      <w:pPr>
        <w:pStyle w:val="ParaNumbering"/>
        <w:numPr>
          <w:ilvl w:val="0"/>
          <w:numId w:val="0"/>
        </w:numPr>
        <w:ind w:hanging="720"/>
      </w:pPr>
      <w:r>
        <w:rPr>
          <w:sz w:val="20"/>
        </w:rPr>
        <w:t>12</w:t>
      </w:r>
      <w:r>
        <w:rPr>
          <w:sz w:val="20"/>
        </w:rPr>
        <w:tab/>
      </w:r>
      <w:r w:rsidR="0095365E">
        <w:t>The Bank</w:t>
      </w:r>
      <w:r w:rsidR="00BB3005">
        <w:t xml:space="preserve"> also admits that it contravened s 41(2)(a)</w:t>
      </w:r>
      <w:r w:rsidR="00BB3005" w:rsidRPr="00D05A5F">
        <w:t xml:space="preserve"> on 29 </w:t>
      </w:r>
      <w:r w:rsidR="00BB3005">
        <w:t>occasions</w:t>
      </w:r>
      <w:r w:rsidR="00BB3005" w:rsidRPr="00D05A5F">
        <w:t xml:space="preserve"> by failing to give suspicious matter reports within three business days of forming a suspicion on reasonable grounds that the </w:t>
      </w:r>
      <w:r w:rsidR="0095365E">
        <w:t>person to whom it commenced, or proposed, to provide a designated service was not</w:t>
      </w:r>
      <w:r w:rsidR="00BB3005" w:rsidRPr="00D05A5F">
        <w:t xml:space="preserve"> </w:t>
      </w:r>
      <w:r w:rsidR="00BB3005">
        <w:t xml:space="preserve">the person </w:t>
      </w:r>
      <w:r w:rsidR="0095365E">
        <w:t>he, she or it</w:t>
      </w:r>
      <w:r w:rsidR="00BB3005">
        <w:t xml:space="preserve"> </w:t>
      </w:r>
      <w:r w:rsidR="00BB3005" w:rsidRPr="00D05A5F">
        <w:t>claim</w:t>
      </w:r>
      <w:r w:rsidR="00BB3005">
        <w:t>ed</w:t>
      </w:r>
      <w:r w:rsidR="00BB3005" w:rsidRPr="00D05A5F">
        <w:t xml:space="preserve"> to be.</w:t>
      </w:r>
      <w:r w:rsidR="00FD6462">
        <w:t xml:space="preserve">  </w:t>
      </w:r>
      <w:r w:rsidR="00DA4635">
        <w:t>These contraventions</w:t>
      </w:r>
      <w:r w:rsidR="00A470CE">
        <w:t xml:space="preserve"> concern 29 accounts opened by two individuals within a criminal syndicate using false identification, where the Bank had received information from l</w:t>
      </w:r>
      <w:r w:rsidR="00617F3A">
        <w:t xml:space="preserve">aw enforcement to this effect.  </w:t>
      </w:r>
      <w:r w:rsidR="001C30EC">
        <w:t>On these occasions</w:t>
      </w:r>
      <w:r w:rsidR="00A470CE">
        <w:t>, the Bank provided intelligence directly to the law enforcement agency</w:t>
      </w:r>
      <w:r w:rsidR="001C30EC">
        <w:t xml:space="preserve"> concerned</w:t>
      </w:r>
      <w:r w:rsidR="00A470CE">
        <w:t xml:space="preserve"> and provided assistance in relation to police investigations.  The Bank’s</w:t>
      </w:r>
      <w:r w:rsidR="004114B6">
        <w:t xml:space="preserve"> </w:t>
      </w:r>
      <w:r w:rsidR="00FD6462">
        <w:t>failures derive, once again, from</w:t>
      </w:r>
      <w:r w:rsidR="005C0FF2">
        <w:t xml:space="preserve"> </w:t>
      </w:r>
      <w:r w:rsidR="00A470CE">
        <w:t>its</w:t>
      </w:r>
      <w:r w:rsidR="00FD6462">
        <w:t xml:space="preserve"> misapprehension of the obligations imposed on it by s 41(2)(a).</w:t>
      </w:r>
      <w:r w:rsidR="00F834F5">
        <w:t xml:space="preserve">  The Bank admitted the</w:t>
      </w:r>
      <w:r w:rsidR="00F11E43">
        <w:t>se contraventions at the earliest</w:t>
      </w:r>
      <w:r w:rsidR="00F834F5">
        <w:t xml:space="preserve"> opportunity.  </w:t>
      </w:r>
    </w:p>
    <w:p w:rsidR="00741042" w:rsidRPr="00D05A5F" w:rsidRDefault="00523EEE" w:rsidP="00523EEE">
      <w:pPr>
        <w:pStyle w:val="ParaNumbering"/>
        <w:numPr>
          <w:ilvl w:val="0"/>
          <w:numId w:val="0"/>
        </w:numPr>
        <w:ind w:hanging="720"/>
      </w:pPr>
      <w:r w:rsidRPr="00D05A5F">
        <w:rPr>
          <w:sz w:val="20"/>
        </w:rPr>
        <w:t>13</w:t>
      </w:r>
      <w:r w:rsidRPr="00D05A5F">
        <w:rPr>
          <w:sz w:val="20"/>
        </w:rPr>
        <w:tab/>
      </w:r>
      <w:r w:rsidR="00741042">
        <w:t xml:space="preserve">The admitted contraventions of s 41(2)(a) occurred between 28 August 2012 and 7 June 2017, with half occurring between </w:t>
      </w:r>
      <w:r w:rsidR="00617F3A">
        <w:t xml:space="preserve">March 2015 and December 2015.  </w:t>
      </w:r>
    </w:p>
    <w:p w:rsidR="0095365E" w:rsidRDefault="00523EEE" w:rsidP="00523EEE">
      <w:pPr>
        <w:pStyle w:val="ParaNumbering"/>
        <w:numPr>
          <w:ilvl w:val="0"/>
          <w:numId w:val="0"/>
        </w:numPr>
        <w:ind w:hanging="720"/>
      </w:pPr>
      <w:r>
        <w:rPr>
          <w:sz w:val="20"/>
        </w:rPr>
        <w:t>14</w:t>
      </w:r>
      <w:r>
        <w:rPr>
          <w:sz w:val="20"/>
        </w:rPr>
        <w:tab/>
      </w:r>
      <w:r w:rsidR="00BB3005">
        <w:t>Section 43</w:t>
      </w:r>
      <w:r w:rsidR="00BB3005" w:rsidRPr="00D05A5F">
        <w:t xml:space="preserve">(2) </w:t>
      </w:r>
      <w:r w:rsidR="005C0FF2">
        <w:t xml:space="preserve">of the Act </w:t>
      </w:r>
      <w:r w:rsidR="00BB3005" w:rsidRPr="00D05A5F">
        <w:t xml:space="preserve">imposes an obligation on a reporting entity to report on threshold transactions within 10 business days after the transaction takes place.  In simple terms, a threshold transaction is one that </w:t>
      </w:r>
      <w:r w:rsidR="00A470CE">
        <w:t xml:space="preserve">involves the transfer of physical currency of </w:t>
      </w:r>
      <w:r w:rsidR="00BB3005" w:rsidRPr="00D05A5F">
        <w:t xml:space="preserve">not less than $10,000.  </w:t>
      </w:r>
    </w:p>
    <w:p w:rsidR="00357ACA" w:rsidRDefault="00523EEE" w:rsidP="00523EEE">
      <w:pPr>
        <w:pStyle w:val="ParaNumbering"/>
        <w:numPr>
          <w:ilvl w:val="0"/>
          <w:numId w:val="0"/>
        </w:numPr>
        <w:ind w:hanging="720"/>
      </w:pPr>
      <w:r>
        <w:rPr>
          <w:sz w:val="20"/>
        </w:rPr>
        <w:t>15</w:t>
      </w:r>
      <w:r>
        <w:rPr>
          <w:sz w:val="20"/>
        </w:rPr>
        <w:tab/>
      </w:r>
      <w:r w:rsidR="00BB3005" w:rsidRPr="00D05A5F">
        <w:t>The Bank admits</w:t>
      </w:r>
      <w:r w:rsidR="00BB3005">
        <w:t xml:space="preserve"> that it contravened </w:t>
      </w:r>
      <w:r w:rsidR="000E608B">
        <w:t>s</w:t>
      </w:r>
      <w:r w:rsidR="00BB3005">
        <w:t xml:space="preserve"> 43</w:t>
      </w:r>
      <w:r w:rsidR="00BB3005" w:rsidRPr="00D05A5F">
        <w:t>(2) of the Act on 53,506 occasions by failing to give reports of threshold transact</w:t>
      </w:r>
      <w:r w:rsidR="00955FCC">
        <w:t>ions within the stipulated time</w:t>
      </w:r>
      <w:r w:rsidR="00BB3005" w:rsidRPr="00D05A5F">
        <w:t>frame.</w:t>
      </w:r>
      <w:r w:rsidR="00D467CF">
        <w:t xml:space="preserve">  </w:t>
      </w:r>
      <w:r w:rsidR="00A470CE">
        <w:t>These contraventions</w:t>
      </w:r>
      <w:r w:rsidR="00D467CF">
        <w:t xml:space="preserve"> arose </w:t>
      </w:r>
      <w:r w:rsidR="00A470CE">
        <w:t>from</w:t>
      </w:r>
      <w:r w:rsidR="00D467CF">
        <w:t xml:space="preserve"> the Bank’s inadvertent failure to update and configure its automated process for identifying threshold transactions through its </w:t>
      </w:r>
      <w:r w:rsidR="000E608B">
        <w:t>IDMs</w:t>
      </w:r>
      <w:r w:rsidR="00A470CE">
        <w:t>,</w:t>
      </w:r>
      <w:r w:rsidR="00D467CF">
        <w:t xml:space="preserve"> and reporting those transactions to AUSTRAC, after </w:t>
      </w:r>
      <w:r w:rsidR="00A470CE">
        <w:t>the Bank</w:t>
      </w:r>
      <w:r w:rsidR="00D467CF">
        <w:t xml:space="preserve"> had introduced a new transaction code for cash deposits.</w:t>
      </w:r>
      <w:r w:rsidR="005C0FF2">
        <w:t xml:space="preserve">  </w:t>
      </w:r>
      <w:r w:rsidR="00DE59A1">
        <w:t>This</w:t>
      </w:r>
      <w:r w:rsidR="005C0FF2">
        <w:t xml:space="preserve"> represents about 95% of the threshold transactions that occurred through IDMs in the relevant period, with a total value of $624.7 million.  Of this sum, approximately $17.5 million related to 1,656 transactions connected with money laundering syndicates being investigated and prosecuted by the Australian Federal Police</w:t>
      </w:r>
      <w:r w:rsidR="00955FCC">
        <w:t>,</w:t>
      </w:r>
      <w:r w:rsidR="005C0FF2">
        <w:t xml:space="preserve"> or accounts connected with those investigations.  </w:t>
      </w:r>
      <w:r w:rsidR="005C0FF2">
        <w:lastRenderedPageBreak/>
        <w:t>A further six transactions related to five customers who had been assessed by the Bank as posing a potential risk of terrorism or terrorism financing.</w:t>
      </w:r>
      <w:r w:rsidR="00A470CE">
        <w:t xml:space="preserve">  The issue was only identified when AUSTRAC drew reporting anomalies to the Bank’s attention.  Thereupon, the Bank promptly took steps to address the issue.  </w:t>
      </w:r>
    </w:p>
    <w:p w:rsidR="00741042" w:rsidRPr="00D05A5F" w:rsidRDefault="00523EEE" w:rsidP="00523EEE">
      <w:pPr>
        <w:pStyle w:val="ParaNumbering"/>
        <w:numPr>
          <w:ilvl w:val="0"/>
          <w:numId w:val="0"/>
        </w:numPr>
        <w:ind w:hanging="720"/>
      </w:pPr>
      <w:r w:rsidRPr="00D05A5F">
        <w:rPr>
          <w:sz w:val="20"/>
        </w:rPr>
        <w:t>16</w:t>
      </w:r>
      <w:r w:rsidRPr="00D05A5F">
        <w:rPr>
          <w:sz w:val="20"/>
        </w:rPr>
        <w:tab/>
      </w:r>
      <w:r w:rsidR="00741042">
        <w:t>The admitted contraventions occurred from Nov</w:t>
      </w:r>
      <w:r w:rsidR="00617F3A">
        <w:t xml:space="preserve">ember 2012 to September 2015.  </w:t>
      </w:r>
    </w:p>
    <w:p w:rsidR="0095365E" w:rsidRDefault="00523EEE" w:rsidP="00523EEE">
      <w:pPr>
        <w:pStyle w:val="ParaNumbering"/>
        <w:numPr>
          <w:ilvl w:val="0"/>
          <w:numId w:val="0"/>
        </w:numPr>
        <w:ind w:hanging="720"/>
      </w:pPr>
      <w:r>
        <w:rPr>
          <w:sz w:val="20"/>
        </w:rPr>
        <w:t>17</w:t>
      </w:r>
      <w:r>
        <w:rPr>
          <w:sz w:val="20"/>
        </w:rPr>
        <w:tab/>
      </w:r>
      <w:r w:rsidR="00BB3005">
        <w:t>Section 82</w:t>
      </w:r>
      <w:r w:rsidR="00BB3005" w:rsidRPr="00D05A5F">
        <w:t xml:space="preserve">(1) </w:t>
      </w:r>
      <w:r w:rsidR="005C0FF2">
        <w:t xml:space="preserve">of the Act </w:t>
      </w:r>
      <w:r w:rsidR="00BB3005" w:rsidRPr="00D05A5F">
        <w:t xml:space="preserve">imposes an obligation on a reporting </w:t>
      </w:r>
      <w:r w:rsidR="00955FCC">
        <w:t xml:space="preserve">entity to comply with </w:t>
      </w:r>
      <w:r w:rsidR="00BB3005" w:rsidRPr="00D05A5F">
        <w:t>Part A of the anti-money laundering and counter-terrorism financing program it has adopted.</w:t>
      </w:r>
      <w:r w:rsidR="00741042">
        <w:t xml:space="preserve">  Part A must have the primary purpose </w:t>
      </w:r>
      <w:r w:rsidR="001C30EC">
        <w:t>of</w:t>
      </w:r>
      <w:r w:rsidR="00741042">
        <w:t xml:space="preserve"> identify</w:t>
      </w:r>
      <w:r w:rsidR="001C30EC">
        <w:t>ing, mitigating and managing</w:t>
      </w:r>
      <w:r w:rsidR="00741042">
        <w:t xml:space="preserve"> the risk a reporting entity may reasonably face that the provision of designated services might involve or facilitate money laundering or terrorism financing.  It must comply with the requirements of the Rules.  In this connection</w:t>
      </w:r>
      <w:r w:rsidR="00357ACA">
        <w:t>,</w:t>
      </w:r>
      <w:r w:rsidR="00741042">
        <w:t xml:space="preserve"> r 9.1.5(5) requires that Part A be designed to enable the money laundering or terrorism financing risk posed by all new methods of designated service delivery</w:t>
      </w:r>
      <w:r w:rsidR="00BB3005" w:rsidRPr="00D05A5F">
        <w:t xml:space="preserve"> </w:t>
      </w:r>
      <w:r w:rsidR="00741042">
        <w:t>and all  new or developing technologies used for the provision of designated services to be ass</w:t>
      </w:r>
      <w:r w:rsidR="00617F3A">
        <w:t xml:space="preserve">essed prior to adopting them.  </w:t>
      </w:r>
      <w:r w:rsidR="00BB3005" w:rsidRPr="00D05A5F">
        <w:t xml:space="preserve"> </w:t>
      </w:r>
    </w:p>
    <w:p w:rsidR="00357ACA" w:rsidRDefault="00523EEE" w:rsidP="00523EEE">
      <w:pPr>
        <w:pStyle w:val="ParaNumbering"/>
        <w:numPr>
          <w:ilvl w:val="0"/>
          <w:numId w:val="0"/>
        </w:numPr>
        <w:ind w:hanging="720"/>
      </w:pPr>
      <w:r>
        <w:rPr>
          <w:sz w:val="20"/>
        </w:rPr>
        <w:t>18</w:t>
      </w:r>
      <w:r>
        <w:rPr>
          <w:sz w:val="20"/>
        </w:rPr>
        <w:tab/>
      </w:r>
      <w:r w:rsidR="00BB3005" w:rsidRPr="00D05A5F">
        <w:t>The Bank admits</w:t>
      </w:r>
      <w:r w:rsidR="00BB3005">
        <w:t xml:space="preserve"> that it contravened </w:t>
      </w:r>
      <w:r w:rsidR="000E608B">
        <w:t>s</w:t>
      </w:r>
      <w:r w:rsidR="00BB3005">
        <w:t xml:space="preserve"> 82</w:t>
      </w:r>
      <w:r w:rsidR="00BB3005" w:rsidRPr="00D05A5F">
        <w:t xml:space="preserve">(1) of the </w:t>
      </w:r>
      <w:r w:rsidR="00BB3005">
        <w:t>A</w:t>
      </w:r>
      <w:r w:rsidR="00BB3005" w:rsidRPr="00D05A5F">
        <w:t xml:space="preserve">ct on 14 occasions by failing to comply with Section 2 of </w:t>
      </w:r>
      <w:r w:rsidR="00BB3005">
        <w:t>Part A</w:t>
      </w:r>
      <w:r w:rsidR="00BB3005" w:rsidRPr="00D05A5F">
        <w:t xml:space="preserve"> of its joint anti-money laundering and counter-terrorism financing program with respect to designated services provided through</w:t>
      </w:r>
      <w:r w:rsidR="00BB3005">
        <w:t xml:space="preserve"> its</w:t>
      </w:r>
      <w:r w:rsidR="00BB3005" w:rsidRPr="00D05A5F">
        <w:t xml:space="preserve"> </w:t>
      </w:r>
      <w:r w:rsidR="000E608B">
        <w:t xml:space="preserve">IDMs.  These failures of compliance were reflected in the Bank’s failure to undertake, at certain times, an assessment of the inherent money laundering and terrorism financing risk posed by its IDMs and </w:t>
      </w:r>
      <w:r w:rsidR="002C6472">
        <w:t>its</w:t>
      </w:r>
      <w:r w:rsidR="000E608B">
        <w:t xml:space="preserve"> failure to introduce, at certain times, sufficient and appropriate risk-based controls to mitigate and manage that risk.</w:t>
      </w:r>
      <w:r w:rsidR="00827EAD">
        <w:t xml:space="preserve">  IDMs pose</w:t>
      </w:r>
      <w:r w:rsidR="00741042">
        <w:t xml:space="preserve"> </w:t>
      </w:r>
      <w:r w:rsidR="00100AB1">
        <w:t xml:space="preserve">a </w:t>
      </w:r>
      <w:r w:rsidR="00741042">
        <w:t>high money laundering and terrorism f</w:t>
      </w:r>
      <w:r w:rsidR="00827EAD">
        <w:t>inancing risk because cash can</w:t>
      </w:r>
      <w:r w:rsidR="00741042">
        <w:t xml:space="preserve"> be deposited anonymously at any time at hundreds of locations and transferred immediately, either domestically or internationally, without any </w:t>
      </w:r>
      <w:r w:rsidR="00100AB1">
        <w:t xml:space="preserve">cash </w:t>
      </w:r>
      <w:r w:rsidR="00741042">
        <w:t xml:space="preserve">limit being imposed.  </w:t>
      </w:r>
    </w:p>
    <w:p w:rsidR="0095365E" w:rsidRDefault="00523EEE" w:rsidP="00523EEE">
      <w:pPr>
        <w:pStyle w:val="ParaNumbering"/>
        <w:numPr>
          <w:ilvl w:val="0"/>
          <w:numId w:val="0"/>
        </w:numPr>
        <w:ind w:hanging="720"/>
      </w:pPr>
      <w:r>
        <w:rPr>
          <w:sz w:val="20"/>
        </w:rPr>
        <w:t>19</w:t>
      </w:r>
      <w:r>
        <w:rPr>
          <w:sz w:val="20"/>
        </w:rPr>
        <w:tab/>
      </w:r>
      <w:r w:rsidR="00100AB1">
        <w:t>The admitted contraventions occ</w:t>
      </w:r>
      <w:r w:rsidR="00617F3A">
        <w:t xml:space="preserve">urred over a six year period.  </w:t>
      </w:r>
      <w:r w:rsidR="000E608B">
        <w:t xml:space="preserve"> </w:t>
      </w:r>
    </w:p>
    <w:p w:rsidR="00357ACA" w:rsidRDefault="00523EEE" w:rsidP="00523EEE">
      <w:pPr>
        <w:pStyle w:val="ParaNumbering"/>
        <w:numPr>
          <w:ilvl w:val="0"/>
          <w:numId w:val="0"/>
        </w:numPr>
        <w:ind w:hanging="720"/>
      </w:pPr>
      <w:r>
        <w:rPr>
          <w:sz w:val="20"/>
        </w:rPr>
        <w:t>20</w:t>
      </w:r>
      <w:r>
        <w:rPr>
          <w:sz w:val="20"/>
        </w:rPr>
        <w:tab/>
      </w:r>
      <w:r w:rsidR="000E608B">
        <w:t xml:space="preserve">The Bank also admits that it contravened s 82(1) of the Act </w:t>
      </w:r>
      <w:r w:rsidR="00BB3005" w:rsidRPr="00D05A5F">
        <w:t>by failing to comply with the provisions of the transaction monitori</w:t>
      </w:r>
      <w:r w:rsidR="00BB3005">
        <w:t xml:space="preserve">ng </w:t>
      </w:r>
      <w:r w:rsidR="002C6472">
        <w:t xml:space="preserve">program </w:t>
      </w:r>
      <w:r w:rsidR="00BB3005">
        <w:t>included in Part A</w:t>
      </w:r>
      <w:r w:rsidR="00BB3005" w:rsidRPr="00D05A5F">
        <w:t xml:space="preserve"> of its </w:t>
      </w:r>
      <w:r w:rsidR="000E608B">
        <w:t xml:space="preserve">joint anti-money laundering and counter-terrorism financing </w:t>
      </w:r>
      <w:r w:rsidR="00BB3005" w:rsidRPr="00D05A5F">
        <w:t>program</w:t>
      </w:r>
      <w:r w:rsidR="000E608B">
        <w:t>.  Th</w:t>
      </w:r>
      <w:r w:rsidR="00100AB1">
        <w:t>is</w:t>
      </w:r>
      <w:r w:rsidR="000E608B">
        <w:t xml:space="preserve"> program included the automated monitoring of transactions conducted through certain </w:t>
      </w:r>
      <w:r w:rsidR="00100AB1">
        <w:t xml:space="preserve">of the Bank’s </w:t>
      </w:r>
      <w:r w:rsidR="000E608B">
        <w:t xml:space="preserve">products and services </w:t>
      </w:r>
      <w:r w:rsidR="00100AB1">
        <w:t>so as to provide Priority Monitoring, including account-level monitoring</w:t>
      </w:r>
      <w:r w:rsidR="000E608B">
        <w:t xml:space="preserve">.  The failure occurred through an error which arose when merging data from two of the Bank’s systems, resulting in </w:t>
      </w:r>
      <w:r w:rsidR="000E608B">
        <w:lastRenderedPageBreak/>
        <w:t xml:space="preserve">certain data </w:t>
      </w:r>
      <w:r w:rsidR="002C6472">
        <w:t>fields</w:t>
      </w:r>
      <w:r w:rsidR="000E608B">
        <w:t xml:space="preserve"> in the Bank’s Financial Crime Platform not being populated.  </w:t>
      </w:r>
      <w:r w:rsidR="00AD7BD4">
        <w:br/>
      </w:r>
      <w:r w:rsidR="000E608B">
        <w:t>In consequence, automated alerts were not always generated as intended, or at all, in respect of</w:t>
      </w:r>
      <w:r w:rsidR="00BB3005" w:rsidRPr="00D05A5F">
        <w:t xml:space="preserve"> 778,370 accounts </w:t>
      </w:r>
      <w:r w:rsidR="000E608B">
        <w:t>in the period</w:t>
      </w:r>
      <w:r w:rsidR="00BB3005" w:rsidRPr="00D05A5F">
        <w:t xml:space="preserve"> 20 October 2012 to 12 October 2015.</w:t>
      </w:r>
      <w:r w:rsidR="00100AB1">
        <w:t xml:space="preserve">  The number of unmonitored transactions cannot be known.  The precise number of contraventions cannot be ascertained but </w:t>
      </w:r>
      <w:r w:rsidR="00E96507">
        <w:t xml:space="preserve">it </w:t>
      </w:r>
      <w:r w:rsidR="00100AB1">
        <w:t>is</w:t>
      </w:r>
      <w:r w:rsidR="00E96507">
        <w:t>,</w:t>
      </w:r>
      <w:r w:rsidR="00100AB1">
        <w:t xml:space="preserve"> potentially</w:t>
      </w:r>
      <w:r w:rsidR="00E96507">
        <w:t>, a</w:t>
      </w:r>
      <w:r w:rsidR="00100AB1">
        <w:t xml:space="preserve"> very significant</w:t>
      </w:r>
      <w:r w:rsidR="00E96507">
        <w:t xml:space="preserve"> number</w:t>
      </w:r>
      <w:r w:rsidR="00100AB1">
        <w:t xml:space="preserve">.  </w:t>
      </w:r>
    </w:p>
    <w:p w:rsidR="00BB3005" w:rsidRDefault="00523EEE" w:rsidP="00523EEE">
      <w:pPr>
        <w:pStyle w:val="ParaNumbering"/>
        <w:numPr>
          <w:ilvl w:val="0"/>
          <w:numId w:val="0"/>
        </w:numPr>
        <w:ind w:hanging="720"/>
      </w:pPr>
      <w:r>
        <w:rPr>
          <w:sz w:val="20"/>
        </w:rPr>
        <w:t>21</w:t>
      </w:r>
      <w:r>
        <w:rPr>
          <w:sz w:val="20"/>
        </w:rPr>
        <w:tab/>
      </w:r>
      <w:r w:rsidR="00070A67">
        <w:t>As noted, t</w:t>
      </w:r>
      <w:r w:rsidR="00100AB1">
        <w:t>he admitted contraventions occurred over a three year period</w:t>
      </w:r>
      <w:r w:rsidR="00617F3A">
        <w:t xml:space="preserve">. </w:t>
      </w:r>
    </w:p>
    <w:p w:rsidR="00BB3005" w:rsidRPr="00D05A5F" w:rsidRDefault="00523EEE" w:rsidP="00523EEE">
      <w:pPr>
        <w:pStyle w:val="ParaNumbering"/>
        <w:numPr>
          <w:ilvl w:val="0"/>
          <w:numId w:val="0"/>
        </w:numPr>
        <w:ind w:hanging="720"/>
      </w:pPr>
      <w:r w:rsidRPr="00D05A5F">
        <w:rPr>
          <w:sz w:val="20"/>
        </w:rPr>
        <w:t>22</w:t>
      </w:r>
      <w:r w:rsidRPr="00D05A5F">
        <w:rPr>
          <w:sz w:val="20"/>
        </w:rPr>
        <w:tab/>
      </w:r>
      <w:r w:rsidR="00BB3005" w:rsidRPr="00D05A5F">
        <w:t xml:space="preserve">Following a court-ordered mediation, the parties reached agreement as to the terms on which relief should be granted by the Court.  </w:t>
      </w:r>
      <w:r w:rsidR="002C6472">
        <w:t xml:space="preserve">They have filed draft orders reflecting their agreement. </w:t>
      </w:r>
      <w:r w:rsidR="00BB3005" w:rsidRPr="00D05A5F">
        <w:t>The parties acknowledge that</w:t>
      </w:r>
      <w:r w:rsidR="00955FCC">
        <w:t xml:space="preserve"> </w:t>
      </w:r>
      <w:r w:rsidR="00BB3005" w:rsidRPr="00D05A5F">
        <w:t>it is for the Court to determine whe</w:t>
      </w:r>
      <w:r w:rsidR="00357ACA">
        <w:t xml:space="preserve">ther the Bank contravened </w:t>
      </w:r>
      <w:r w:rsidR="009C191A">
        <w:t xml:space="preserve">the relevant </w:t>
      </w:r>
      <w:r w:rsidR="00BB3005" w:rsidRPr="00D05A5F">
        <w:t>provision</w:t>
      </w:r>
      <w:r w:rsidR="00357ACA">
        <w:t>s</w:t>
      </w:r>
      <w:r w:rsidR="009C191A">
        <w:t xml:space="preserve"> of the Act</w:t>
      </w:r>
      <w:r w:rsidR="00BB3005">
        <w:t>, and for the Court to determine</w:t>
      </w:r>
      <w:r w:rsidR="00BB3005" w:rsidRPr="00D05A5F">
        <w:t xml:space="preserve"> the quantum of any pecuniary penalt</w:t>
      </w:r>
      <w:r w:rsidR="00BB3005">
        <w:t>y that should be imposed</w:t>
      </w:r>
      <w:r w:rsidR="00955FCC">
        <w:t xml:space="preserve"> and </w:t>
      </w:r>
      <w:r w:rsidR="00BB3005">
        <w:t xml:space="preserve">any </w:t>
      </w:r>
      <w:r w:rsidR="00BB3005" w:rsidRPr="00D05A5F">
        <w:t>other relief that should be ordered.  This is the purpose to be served by today’s hearing.</w:t>
      </w:r>
    </w:p>
    <w:p w:rsidR="00BB3005" w:rsidRDefault="00523EEE" w:rsidP="00523EEE">
      <w:pPr>
        <w:pStyle w:val="ParaNumbering"/>
        <w:numPr>
          <w:ilvl w:val="0"/>
          <w:numId w:val="0"/>
        </w:numPr>
        <w:ind w:hanging="720"/>
      </w:pPr>
      <w:r>
        <w:rPr>
          <w:sz w:val="20"/>
        </w:rPr>
        <w:t>23</w:t>
      </w:r>
      <w:r>
        <w:rPr>
          <w:sz w:val="20"/>
        </w:rPr>
        <w:tab/>
      </w:r>
      <w:r w:rsidR="00BB3005" w:rsidRPr="00D05A5F">
        <w:t>To this end</w:t>
      </w:r>
      <w:r w:rsidR="00BB3005">
        <w:t>,</w:t>
      </w:r>
      <w:r w:rsidR="00BB3005" w:rsidRPr="00D05A5F">
        <w:t xml:space="preserve"> I have been assisted in my consideration of the matter by substantial written submissions filed by the parties.  These submissions </w:t>
      </w:r>
      <w:r w:rsidR="00F834F5">
        <w:t xml:space="preserve">were filed on 6 June 2018 and </w:t>
      </w:r>
      <w:r w:rsidR="00BB3005" w:rsidRPr="00D05A5F">
        <w:t>are joint submissions</w:t>
      </w:r>
      <w:r w:rsidR="00F834F5">
        <w:t>.  They</w:t>
      </w:r>
      <w:r w:rsidR="00BB3005" w:rsidRPr="00D05A5F">
        <w:t xml:space="preserve"> represent the agreed position of the parties as to the relevant legal principles and how those principles should be applied to the particular facts and circumstances of this case.  </w:t>
      </w:r>
      <w:r w:rsidR="00F834F5">
        <w:t>On 4 June 2018, the</w:t>
      </w:r>
      <w:r w:rsidR="00BB3005" w:rsidRPr="00D05A5F">
        <w:t xml:space="preserve"> parties filed a</w:t>
      </w:r>
      <w:r w:rsidR="00BB3005">
        <w:t xml:space="preserve"> document described as a</w:t>
      </w:r>
      <w:r w:rsidR="00BB3005" w:rsidRPr="00D05A5F">
        <w:t xml:space="preserve"> statement of agreed facts</w:t>
      </w:r>
      <w:r w:rsidR="00BB3005">
        <w:t xml:space="preserve"> and admissions</w:t>
      </w:r>
      <w:r w:rsidR="00BB3005" w:rsidRPr="00D05A5F">
        <w:t xml:space="preserve">.  This document identifies the facts </w:t>
      </w:r>
      <w:r w:rsidR="00BB3005">
        <w:t>relevant to the contraventions</w:t>
      </w:r>
      <w:r w:rsidR="00BB3005" w:rsidRPr="00D05A5F">
        <w:t xml:space="preserve"> admitted by the Bank.  The facts and admissions</w:t>
      </w:r>
      <w:r w:rsidR="00BB3005">
        <w:t xml:space="preserve"> </w:t>
      </w:r>
      <w:r w:rsidR="00BB3005" w:rsidRPr="00D05A5F">
        <w:t xml:space="preserve">are agreed </w:t>
      </w:r>
      <w:r w:rsidR="00BB3005">
        <w:t>and admitted</w:t>
      </w:r>
      <w:r w:rsidR="00BB3005" w:rsidRPr="00D05A5F">
        <w:t xml:space="preserve"> solely for t</w:t>
      </w:r>
      <w:r w:rsidR="00BB3005">
        <w:t xml:space="preserve">he purpose of this proceeding.  </w:t>
      </w:r>
    </w:p>
    <w:p w:rsidR="00BB3005" w:rsidRPr="00D05A5F" w:rsidRDefault="00523EEE" w:rsidP="00523EEE">
      <w:pPr>
        <w:pStyle w:val="ParaNumbering"/>
        <w:numPr>
          <w:ilvl w:val="0"/>
          <w:numId w:val="0"/>
        </w:numPr>
        <w:ind w:hanging="720"/>
      </w:pPr>
      <w:r w:rsidRPr="00D05A5F">
        <w:rPr>
          <w:sz w:val="20"/>
        </w:rPr>
        <w:t>24</w:t>
      </w:r>
      <w:r w:rsidRPr="00D05A5F">
        <w:rPr>
          <w:sz w:val="20"/>
        </w:rPr>
        <w:tab/>
      </w:r>
      <w:r w:rsidR="00BB3005" w:rsidRPr="00D05A5F">
        <w:t xml:space="preserve">I have also been considerably assisted by oral addresses </w:t>
      </w:r>
      <w:r w:rsidR="00BB3005">
        <w:t>from</w:t>
      </w:r>
      <w:r w:rsidR="00BB3005" w:rsidRPr="00D05A5F">
        <w:t xml:space="preserve"> senior counsel for each party.</w:t>
      </w:r>
    </w:p>
    <w:p w:rsidR="00BB3005" w:rsidRPr="00D05A5F" w:rsidRDefault="00523EEE" w:rsidP="00523EEE">
      <w:pPr>
        <w:pStyle w:val="ParaNumbering"/>
        <w:numPr>
          <w:ilvl w:val="0"/>
          <w:numId w:val="0"/>
        </w:numPr>
        <w:ind w:hanging="720"/>
      </w:pPr>
      <w:r w:rsidRPr="00D05A5F">
        <w:rPr>
          <w:sz w:val="20"/>
        </w:rPr>
        <w:t>25</w:t>
      </w:r>
      <w:r w:rsidRPr="00D05A5F">
        <w:rPr>
          <w:sz w:val="20"/>
        </w:rPr>
        <w:tab/>
      </w:r>
      <w:r w:rsidR="00BB3005" w:rsidRPr="00D05A5F">
        <w:t xml:space="preserve">Rather than attempt to summarise the effect of the joint submissions and the statement of </w:t>
      </w:r>
      <w:r w:rsidR="001C30EC">
        <w:t xml:space="preserve">agreed </w:t>
      </w:r>
      <w:r w:rsidR="00BB3005" w:rsidRPr="00D05A5F">
        <w:t>facts and admissions, I will annex them to these reasons</w:t>
      </w:r>
      <w:r w:rsidR="00D12D53">
        <w:t xml:space="preserve"> as Annexures A and B respectively</w:t>
      </w:r>
      <w:r w:rsidR="00F834F5">
        <w:t xml:space="preserve">.  They should be taken as having been incorporated </w:t>
      </w:r>
      <w:r w:rsidR="00D12D53">
        <w:t>in these reasons</w:t>
      </w:r>
      <w:r w:rsidR="00F834F5">
        <w:t>.</w:t>
      </w:r>
      <w:r w:rsidR="00BB3005" w:rsidRPr="00D05A5F">
        <w:t xml:space="preserve">  I will also have them placed on the Court’s </w:t>
      </w:r>
      <w:r w:rsidR="00983765">
        <w:t xml:space="preserve">official </w:t>
      </w:r>
      <w:r w:rsidR="00BB3005" w:rsidRPr="00D05A5F">
        <w:t xml:space="preserve">website so that access to them can be </w:t>
      </w:r>
      <w:r w:rsidR="00BB3005">
        <w:t>obtained</w:t>
      </w:r>
      <w:r w:rsidR="00BB3005" w:rsidRPr="00D05A5F">
        <w:t xml:space="preserve"> </w:t>
      </w:r>
      <w:r w:rsidR="00BB3005">
        <w:t>conveniently</w:t>
      </w:r>
      <w:r w:rsidR="00BB3005" w:rsidRPr="00D05A5F">
        <w:t>.</w:t>
      </w:r>
    </w:p>
    <w:p w:rsidR="00484F6D" w:rsidRDefault="00523EEE" w:rsidP="00523EEE">
      <w:pPr>
        <w:pStyle w:val="ParaNumbering"/>
        <w:numPr>
          <w:ilvl w:val="0"/>
          <w:numId w:val="0"/>
        </w:numPr>
        <w:ind w:hanging="720"/>
      </w:pPr>
      <w:r>
        <w:rPr>
          <w:sz w:val="20"/>
        </w:rPr>
        <w:t>26</w:t>
      </w:r>
      <w:r>
        <w:rPr>
          <w:sz w:val="20"/>
        </w:rPr>
        <w:tab/>
      </w:r>
      <w:r w:rsidR="00BB3005">
        <w:t>There are</w:t>
      </w:r>
      <w:r w:rsidR="005C0FF2">
        <w:t xml:space="preserve"> </w:t>
      </w:r>
      <w:r w:rsidR="00BB3005">
        <w:t xml:space="preserve">some matters </w:t>
      </w:r>
      <w:r w:rsidR="00F834F5">
        <w:t>about which I wish to make</w:t>
      </w:r>
      <w:r w:rsidR="005C0FF2">
        <w:t xml:space="preserve"> specific comment</w:t>
      </w:r>
      <w:r w:rsidR="00BB3005">
        <w:t>.</w:t>
      </w:r>
    </w:p>
    <w:p w:rsidR="00F77B2D" w:rsidRDefault="00523EEE" w:rsidP="00523EEE">
      <w:pPr>
        <w:pStyle w:val="ParaNumbering"/>
        <w:numPr>
          <w:ilvl w:val="0"/>
          <w:numId w:val="0"/>
        </w:numPr>
        <w:ind w:hanging="720"/>
      </w:pPr>
      <w:r>
        <w:rPr>
          <w:sz w:val="20"/>
        </w:rPr>
        <w:t>27</w:t>
      </w:r>
      <w:r>
        <w:rPr>
          <w:sz w:val="20"/>
        </w:rPr>
        <w:tab/>
      </w:r>
      <w:r w:rsidR="00F77B2D">
        <w:t>First, the amended statement o</w:t>
      </w:r>
      <w:r w:rsidR="00AF7A00">
        <w:t>f claim filed in the proceeding</w:t>
      </w:r>
      <w:r w:rsidR="00F77B2D">
        <w:t xml:space="preserve"> pleads </w:t>
      </w:r>
      <w:r w:rsidR="00AF7A00">
        <w:t xml:space="preserve">alleged </w:t>
      </w:r>
      <w:r w:rsidR="00F77B2D">
        <w:t xml:space="preserve">contraventions of the Act in addition to those admitted by the Bank.  The applicant does not press these allegations.  </w:t>
      </w:r>
      <w:r w:rsidR="00F834F5">
        <w:t>I note they</w:t>
      </w:r>
      <w:r w:rsidR="00F77B2D">
        <w:t xml:space="preserve"> are denied by the Bank.</w:t>
      </w:r>
    </w:p>
    <w:p w:rsidR="00F80DFA" w:rsidRDefault="00523EEE" w:rsidP="00523EEE">
      <w:pPr>
        <w:pStyle w:val="ParaNumbering"/>
        <w:numPr>
          <w:ilvl w:val="0"/>
          <w:numId w:val="0"/>
        </w:numPr>
        <w:ind w:hanging="720"/>
      </w:pPr>
      <w:r>
        <w:rPr>
          <w:sz w:val="20"/>
        </w:rPr>
        <w:lastRenderedPageBreak/>
        <w:t>28</w:t>
      </w:r>
      <w:r>
        <w:rPr>
          <w:sz w:val="20"/>
        </w:rPr>
        <w:tab/>
      </w:r>
      <w:r w:rsidR="00C364F0">
        <w:t>Secondly</w:t>
      </w:r>
      <w:r w:rsidR="00E53B35">
        <w:t xml:space="preserve">, the statement of </w:t>
      </w:r>
      <w:r w:rsidR="001C30EC">
        <w:t xml:space="preserve">agreed </w:t>
      </w:r>
      <w:r w:rsidR="00E53B35">
        <w:t xml:space="preserve">facts and admissions is a very detailed document.  </w:t>
      </w:r>
      <w:r w:rsidR="00AD7BD4">
        <w:br/>
      </w:r>
      <w:r w:rsidR="00E53B35">
        <w:t xml:space="preserve">It recognises and identifies the serious and systematic failures by the Bank </w:t>
      </w:r>
      <w:r w:rsidR="00983765">
        <w:t>to observe</w:t>
      </w:r>
      <w:r w:rsidR="00E53B35">
        <w:t xml:space="preserve"> and </w:t>
      </w:r>
      <w:r w:rsidR="00983765">
        <w:t>fulfil</w:t>
      </w:r>
      <w:r w:rsidR="00E53B35">
        <w:t xml:space="preserve"> its important obligations under the Act, whose </w:t>
      </w:r>
      <w:r w:rsidR="00D26306">
        <w:t>objec</w:t>
      </w:r>
      <w:r w:rsidR="00E53B35">
        <w:t>ts include addressing the need to combat money laundering and t</w:t>
      </w:r>
      <w:r w:rsidR="00C364F0">
        <w:t>he financing of terrorism; promoting public confidence in the Australian financial system through the enactment and implementation of controls and powers to detect, deter and disrupt money laundering, the financing of terrorism and other serious crimes;</w:t>
      </w:r>
      <w:r w:rsidR="00E53B35">
        <w:t xml:space="preserve"> and fulfilling Australia’s international obligations in that regard</w:t>
      </w:r>
      <w:r w:rsidR="00983765">
        <w:t xml:space="preserve"> so as to affect beneficially Australia’s obligations with foreign countries and international organisations</w:t>
      </w:r>
      <w:r w:rsidR="00E53B35">
        <w:t>.</w:t>
      </w:r>
    </w:p>
    <w:p w:rsidR="005D4D0C" w:rsidRDefault="00523EEE" w:rsidP="00523EEE">
      <w:pPr>
        <w:pStyle w:val="ParaNumbering"/>
        <w:numPr>
          <w:ilvl w:val="0"/>
          <w:numId w:val="0"/>
        </w:numPr>
        <w:ind w:hanging="720"/>
      </w:pPr>
      <w:r>
        <w:rPr>
          <w:sz w:val="20"/>
        </w:rPr>
        <w:t>29</w:t>
      </w:r>
      <w:r>
        <w:rPr>
          <w:sz w:val="20"/>
        </w:rPr>
        <w:tab/>
      </w:r>
      <w:r w:rsidR="00C364F0">
        <w:t>Thirdly</w:t>
      </w:r>
      <w:r w:rsidR="00F80DFA">
        <w:t>,</w:t>
      </w:r>
      <w:r w:rsidR="005D4D0C">
        <w:t xml:space="preserve"> none of the contraventions was the result of a deliberate intention on the part of the Bank to breach the relevant </w:t>
      </w:r>
      <w:r w:rsidR="009C191A">
        <w:t>provisions</w:t>
      </w:r>
      <w:r w:rsidR="005D4D0C">
        <w:t xml:space="preserve">.  However, the contraventions were serious, for the reasons explained in the statement of agreed facts and admissions.  </w:t>
      </w:r>
      <w:r w:rsidR="00A275E9">
        <w:t>For example, the late</w:t>
      </w:r>
      <w:r w:rsidR="0091690D">
        <w:t xml:space="preserve"> threshold transaction reports and the failure to report suspicious matter</w:t>
      </w:r>
      <w:r w:rsidR="00AF7A00">
        <w:t>s</w:t>
      </w:r>
      <w:r w:rsidR="0091690D">
        <w:t xml:space="preserve"> </w:t>
      </w:r>
      <w:r w:rsidR="009542E5">
        <w:t>(on time or at all)</w:t>
      </w:r>
      <w:r w:rsidR="0091690D">
        <w:t xml:space="preserve"> have deprived AUSTRAC and law enforcement</w:t>
      </w:r>
      <w:r w:rsidR="00EA3DAA">
        <w:t xml:space="preserve"> agencies</w:t>
      </w:r>
      <w:r w:rsidR="0091690D">
        <w:t xml:space="preserve"> of intelligence to which they </w:t>
      </w:r>
      <w:r w:rsidR="004041E9">
        <w:t>were and are</w:t>
      </w:r>
      <w:r w:rsidR="0091690D">
        <w:t xml:space="preserve"> entitled involving movements of several million dollars in cash.  AUSTRAC and law enforcement</w:t>
      </w:r>
      <w:r w:rsidR="00EA3DAA">
        <w:t xml:space="preserve"> agencies</w:t>
      </w:r>
      <w:r w:rsidR="0091690D">
        <w:t xml:space="preserve"> were denied timely intelligence on about $625 million in threshold transaction</w:t>
      </w:r>
      <w:r w:rsidR="004041E9">
        <w:t>s</w:t>
      </w:r>
      <w:r w:rsidR="0091690D">
        <w:t xml:space="preserve"> and on several million dollars in suspicious activity.  The money laundered through the Bank’s accounts included the proceeds of drug and firearms importat</w:t>
      </w:r>
      <w:r w:rsidR="00AF7A00">
        <w:t>ion</w:t>
      </w:r>
      <w:r w:rsidR="0091690D">
        <w:t xml:space="preserve">.  </w:t>
      </w:r>
    </w:p>
    <w:p w:rsidR="004041E9" w:rsidRPr="004041E9" w:rsidRDefault="00523EEE" w:rsidP="00523EEE">
      <w:pPr>
        <w:pStyle w:val="ParaNumbering"/>
        <w:numPr>
          <w:ilvl w:val="0"/>
          <w:numId w:val="0"/>
        </w:numPr>
        <w:ind w:hanging="720"/>
        <w:rPr>
          <w:szCs w:val="24"/>
        </w:rPr>
      </w:pPr>
      <w:r w:rsidRPr="004041E9">
        <w:rPr>
          <w:sz w:val="20"/>
          <w:szCs w:val="24"/>
        </w:rPr>
        <w:t>30</w:t>
      </w:r>
      <w:r w:rsidRPr="004041E9">
        <w:rPr>
          <w:sz w:val="20"/>
          <w:szCs w:val="24"/>
        </w:rPr>
        <w:tab/>
      </w:r>
      <w:r w:rsidR="00C364F0">
        <w:t>Fourthly</w:t>
      </w:r>
      <w:r w:rsidR="005D4D0C">
        <w:t>,</w:t>
      </w:r>
      <w:r w:rsidR="004041E9">
        <w:t xml:space="preserve"> the Bank: </w:t>
      </w:r>
    </w:p>
    <w:p w:rsidR="004041E9" w:rsidRPr="004041E9" w:rsidRDefault="00523EEE" w:rsidP="00523EEE">
      <w:pPr>
        <w:pStyle w:val="FCBullets"/>
        <w:numPr>
          <w:ilvl w:val="0"/>
          <w:numId w:val="0"/>
        </w:numPr>
        <w:tabs>
          <w:tab w:val="left" w:pos="720"/>
        </w:tabs>
        <w:ind w:left="720" w:hanging="720"/>
        <w:rPr>
          <w:szCs w:val="24"/>
        </w:rPr>
      </w:pPr>
      <w:r w:rsidRPr="004041E9">
        <w:rPr>
          <w:rFonts w:ascii="Symbol" w:hAnsi="Symbol"/>
          <w:szCs w:val="24"/>
        </w:rPr>
        <w:t></w:t>
      </w:r>
      <w:r w:rsidRPr="004041E9">
        <w:rPr>
          <w:rFonts w:ascii="Symbol" w:hAnsi="Symbol"/>
          <w:szCs w:val="24"/>
        </w:rPr>
        <w:tab/>
      </w:r>
      <w:r w:rsidR="004041E9">
        <w:t>acknowledges that there were deficiencies in oversight, accountabilities and resources in respect of it</w:t>
      </w:r>
      <w:r w:rsidR="009542E5">
        <w:t>s</w:t>
      </w:r>
      <w:r w:rsidR="004041E9">
        <w:t xml:space="preserve"> anti-money laundering and counter-terrorism financing</w:t>
      </w:r>
      <w:r w:rsidR="009542E5">
        <w:t xml:space="preserve"> compliance and its</w:t>
      </w:r>
      <w:r w:rsidR="004041E9">
        <w:t xml:space="preserve"> risk management functions; </w:t>
      </w:r>
    </w:p>
    <w:p w:rsidR="00F158FE" w:rsidRDefault="00523EEE" w:rsidP="00523EEE">
      <w:pPr>
        <w:pStyle w:val="FCBullets"/>
        <w:numPr>
          <w:ilvl w:val="0"/>
          <w:numId w:val="0"/>
        </w:numPr>
        <w:tabs>
          <w:tab w:val="left" w:pos="720"/>
        </w:tabs>
        <w:ind w:left="720" w:hanging="720"/>
        <w:rPr>
          <w:szCs w:val="24"/>
        </w:rPr>
      </w:pPr>
      <w:r>
        <w:rPr>
          <w:rFonts w:ascii="Symbol" w:hAnsi="Symbol"/>
          <w:szCs w:val="24"/>
        </w:rPr>
        <w:t></w:t>
      </w:r>
      <w:r>
        <w:rPr>
          <w:rFonts w:ascii="Symbol" w:hAnsi="Symbol"/>
          <w:szCs w:val="24"/>
        </w:rPr>
        <w:tab/>
      </w:r>
      <w:r w:rsidR="004041E9">
        <w:t xml:space="preserve">now also acknowledges that it did not take all necessary steps to appropriately identify, mitigate and manage the money laundering and terrorism financing </w:t>
      </w:r>
      <w:r w:rsidR="00F158FE">
        <w:t>risks posed by its IDMs;</w:t>
      </w:r>
      <w:r w:rsidR="004041E9" w:rsidRPr="004041E9">
        <w:rPr>
          <w:szCs w:val="24"/>
        </w:rPr>
        <w:t xml:space="preserve"> </w:t>
      </w:r>
    </w:p>
    <w:p w:rsidR="00F158FE" w:rsidRDefault="00523EEE" w:rsidP="00523EEE">
      <w:pPr>
        <w:pStyle w:val="FCBullets"/>
        <w:numPr>
          <w:ilvl w:val="0"/>
          <w:numId w:val="0"/>
        </w:numPr>
        <w:tabs>
          <w:tab w:val="left" w:pos="720"/>
        </w:tabs>
        <w:ind w:left="720" w:hanging="720"/>
        <w:rPr>
          <w:szCs w:val="24"/>
        </w:rPr>
      </w:pPr>
      <w:r>
        <w:rPr>
          <w:rFonts w:ascii="Symbol" w:hAnsi="Symbol"/>
          <w:szCs w:val="24"/>
        </w:rPr>
        <w:t></w:t>
      </w:r>
      <w:r>
        <w:rPr>
          <w:rFonts w:ascii="Symbol" w:hAnsi="Symbol"/>
          <w:szCs w:val="24"/>
        </w:rPr>
        <w:tab/>
      </w:r>
      <w:r w:rsidR="004041E9" w:rsidRPr="00632F3B">
        <w:rPr>
          <w:szCs w:val="24"/>
        </w:rPr>
        <w:t xml:space="preserve">agrees that money laundering and terrorism financing undermine the integrity of the Australian financial system and impact the Australian community’s safety and well-being; </w:t>
      </w:r>
    </w:p>
    <w:p w:rsidR="00F158FE" w:rsidRDefault="00523EEE" w:rsidP="00523EEE">
      <w:pPr>
        <w:pStyle w:val="FCBullets"/>
        <w:numPr>
          <w:ilvl w:val="0"/>
          <w:numId w:val="0"/>
        </w:numPr>
        <w:tabs>
          <w:tab w:val="left" w:pos="720"/>
        </w:tabs>
        <w:ind w:left="720" w:hanging="720"/>
        <w:rPr>
          <w:szCs w:val="24"/>
        </w:rPr>
      </w:pPr>
      <w:r>
        <w:rPr>
          <w:rFonts w:ascii="Symbol" w:hAnsi="Symbol"/>
          <w:szCs w:val="24"/>
        </w:rPr>
        <w:t></w:t>
      </w:r>
      <w:r>
        <w:rPr>
          <w:rFonts w:ascii="Symbol" w:hAnsi="Symbol"/>
          <w:szCs w:val="24"/>
        </w:rPr>
        <w:tab/>
      </w:r>
      <w:r w:rsidR="004041E9" w:rsidRPr="00632F3B">
        <w:rPr>
          <w:szCs w:val="24"/>
        </w:rPr>
        <w:t xml:space="preserve">acknowledges that, as a bank, it plays a key role in combating money laundering and terrorism financing; </w:t>
      </w:r>
    </w:p>
    <w:p w:rsidR="00F158FE" w:rsidRDefault="00523EEE" w:rsidP="00523EEE">
      <w:pPr>
        <w:pStyle w:val="FCBullets"/>
        <w:numPr>
          <w:ilvl w:val="0"/>
          <w:numId w:val="0"/>
        </w:numPr>
        <w:tabs>
          <w:tab w:val="left" w:pos="720"/>
        </w:tabs>
        <w:ind w:left="720" w:hanging="720"/>
        <w:rPr>
          <w:szCs w:val="24"/>
        </w:rPr>
      </w:pPr>
      <w:r>
        <w:rPr>
          <w:rFonts w:ascii="Symbol" w:hAnsi="Symbol"/>
          <w:szCs w:val="24"/>
        </w:rPr>
        <w:t></w:t>
      </w:r>
      <w:r>
        <w:rPr>
          <w:rFonts w:ascii="Symbol" w:hAnsi="Symbol"/>
          <w:szCs w:val="24"/>
        </w:rPr>
        <w:tab/>
      </w:r>
      <w:r w:rsidR="00F158FE">
        <w:rPr>
          <w:szCs w:val="24"/>
        </w:rPr>
        <w:t>accepts</w:t>
      </w:r>
      <w:r w:rsidR="004041E9" w:rsidRPr="00632F3B">
        <w:rPr>
          <w:szCs w:val="24"/>
        </w:rPr>
        <w:t xml:space="preserve"> accountability f</w:t>
      </w:r>
      <w:r w:rsidR="00F158FE">
        <w:rPr>
          <w:szCs w:val="24"/>
        </w:rPr>
        <w:t>or the admitted contraventions</w:t>
      </w:r>
      <w:r w:rsidR="004041E9" w:rsidRPr="00632F3B">
        <w:rPr>
          <w:szCs w:val="24"/>
        </w:rPr>
        <w:t xml:space="preserve">; </w:t>
      </w:r>
    </w:p>
    <w:p w:rsidR="00F158FE" w:rsidRDefault="00523EEE" w:rsidP="00523EEE">
      <w:pPr>
        <w:pStyle w:val="FCBullets"/>
        <w:numPr>
          <w:ilvl w:val="0"/>
          <w:numId w:val="0"/>
        </w:numPr>
        <w:tabs>
          <w:tab w:val="left" w:pos="720"/>
        </w:tabs>
        <w:ind w:left="720" w:hanging="720"/>
        <w:rPr>
          <w:szCs w:val="24"/>
        </w:rPr>
      </w:pPr>
      <w:r>
        <w:rPr>
          <w:rFonts w:ascii="Symbol" w:hAnsi="Symbol"/>
          <w:szCs w:val="24"/>
        </w:rPr>
        <w:t></w:t>
      </w:r>
      <w:r>
        <w:rPr>
          <w:rFonts w:ascii="Symbol" w:hAnsi="Symbol"/>
          <w:szCs w:val="24"/>
        </w:rPr>
        <w:tab/>
      </w:r>
      <w:r w:rsidR="004041E9" w:rsidRPr="00632F3B">
        <w:rPr>
          <w:szCs w:val="24"/>
        </w:rPr>
        <w:t xml:space="preserve">expresses its deep regret for those contraventions; </w:t>
      </w:r>
    </w:p>
    <w:p w:rsidR="00F158FE" w:rsidRDefault="00523EEE" w:rsidP="00523EEE">
      <w:pPr>
        <w:pStyle w:val="FCBullets"/>
        <w:numPr>
          <w:ilvl w:val="0"/>
          <w:numId w:val="0"/>
        </w:numPr>
        <w:tabs>
          <w:tab w:val="left" w:pos="720"/>
        </w:tabs>
        <w:ind w:left="720" w:hanging="720"/>
        <w:rPr>
          <w:szCs w:val="24"/>
        </w:rPr>
      </w:pPr>
      <w:r>
        <w:rPr>
          <w:rFonts w:ascii="Symbol" w:hAnsi="Symbol"/>
          <w:szCs w:val="24"/>
        </w:rPr>
        <w:lastRenderedPageBreak/>
        <w:t></w:t>
      </w:r>
      <w:r>
        <w:rPr>
          <w:rFonts w:ascii="Symbol" w:hAnsi="Symbol"/>
          <w:szCs w:val="24"/>
        </w:rPr>
        <w:tab/>
      </w:r>
      <w:r w:rsidR="004041E9" w:rsidRPr="00632F3B">
        <w:rPr>
          <w:szCs w:val="24"/>
        </w:rPr>
        <w:t xml:space="preserve">acknowledges the significant impact that deficiencies in its systems and processes can have on efforts to combat money laundering and terrorism financing; </w:t>
      </w:r>
    </w:p>
    <w:p w:rsidR="00F158FE" w:rsidRDefault="00523EEE" w:rsidP="00523EEE">
      <w:pPr>
        <w:pStyle w:val="FCBullets"/>
        <w:numPr>
          <w:ilvl w:val="0"/>
          <w:numId w:val="0"/>
        </w:numPr>
        <w:tabs>
          <w:tab w:val="left" w:pos="720"/>
        </w:tabs>
        <w:ind w:left="720" w:hanging="720"/>
        <w:rPr>
          <w:szCs w:val="24"/>
        </w:rPr>
      </w:pPr>
      <w:r>
        <w:rPr>
          <w:rFonts w:ascii="Symbol" w:hAnsi="Symbol"/>
          <w:szCs w:val="24"/>
        </w:rPr>
        <w:t></w:t>
      </w:r>
      <w:r>
        <w:rPr>
          <w:rFonts w:ascii="Symbol" w:hAnsi="Symbol"/>
          <w:szCs w:val="24"/>
        </w:rPr>
        <w:tab/>
      </w:r>
      <w:r w:rsidR="004041E9" w:rsidRPr="00632F3B">
        <w:rPr>
          <w:szCs w:val="24"/>
        </w:rPr>
        <w:t xml:space="preserve">accepts that it needs to be ever vigilant in this area; and </w:t>
      </w:r>
    </w:p>
    <w:p w:rsidR="004041E9" w:rsidRPr="00632F3B" w:rsidRDefault="00523EEE" w:rsidP="00523EEE">
      <w:pPr>
        <w:pStyle w:val="FCBullets"/>
        <w:numPr>
          <w:ilvl w:val="0"/>
          <w:numId w:val="0"/>
        </w:numPr>
        <w:tabs>
          <w:tab w:val="left" w:pos="720"/>
        </w:tabs>
        <w:ind w:left="720" w:hanging="720"/>
        <w:rPr>
          <w:szCs w:val="24"/>
        </w:rPr>
      </w:pPr>
      <w:r w:rsidRPr="00632F3B">
        <w:rPr>
          <w:rFonts w:ascii="Symbol" w:hAnsi="Symbol"/>
          <w:szCs w:val="24"/>
        </w:rPr>
        <w:t></w:t>
      </w:r>
      <w:r w:rsidRPr="00632F3B">
        <w:rPr>
          <w:rFonts w:ascii="Symbol" w:hAnsi="Symbol"/>
          <w:szCs w:val="24"/>
        </w:rPr>
        <w:tab/>
      </w:r>
      <w:r w:rsidR="004C7E40">
        <w:rPr>
          <w:szCs w:val="24"/>
        </w:rPr>
        <w:t>e</w:t>
      </w:r>
      <w:r w:rsidR="004C7E40" w:rsidRPr="00632F3B">
        <w:rPr>
          <w:szCs w:val="24"/>
        </w:rPr>
        <w:t>mphasises</w:t>
      </w:r>
      <w:r w:rsidR="004041E9" w:rsidRPr="00632F3B">
        <w:rPr>
          <w:szCs w:val="24"/>
        </w:rPr>
        <w:t xml:space="preserve"> its commitment to working with AUSTRAC and law enforcement agencies to fight money laundering and </w:t>
      </w:r>
      <w:r w:rsidR="00357ACA">
        <w:rPr>
          <w:szCs w:val="24"/>
        </w:rPr>
        <w:t>the financing of terrorism.</w:t>
      </w:r>
    </w:p>
    <w:p w:rsidR="00E53B35" w:rsidRDefault="00523EEE" w:rsidP="00523EEE">
      <w:pPr>
        <w:pStyle w:val="ParaNumbering"/>
        <w:numPr>
          <w:ilvl w:val="0"/>
          <w:numId w:val="0"/>
        </w:numPr>
        <w:ind w:hanging="720"/>
      </w:pPr>
      <w:r>
        <w:rPr>
          <w:sz w:val="20"/>
        </w:rPr>
        <w:t>31</w:t>
      </w:r>
      <w:r>
        <w:rPr>
          <w:sz w:val="20"/>
        </w:rPr>
        <w:tab/>
      </w:r>
      <w:r w:rsidR="00C364F0">
        <w:t>Fifthly</w:t>
      </w:r>
      <w:r w:rsidR="00DE59A1">
        <w:t xml:space="preserve">, </w:t>
      </w:r>
      <w:r w:rsidR="008D67B8">
        <w:t xml:space="preserve">apart from taking corrective measures to address directly the immediate causes of </w:t>
      </w:r>
      <w:r w:rsidR="009542E5">
        <w:t>its</w:t>
      </w:r>
      <w:r w:rsidR="008D67B8">
        <w:t xml:space="preserve"> failures, the Bank has undertaken a number of enhancements to its anti-money laundering and counter-terrorism financing processes, systems and controls and introduced a number of other enhancements to further identify, mitigate and manage its money laundering and terrorism financing risk in respect of IDMs.  It has also made enhancements to its threshold transaction reporting processes, systems and controls</w:t>
      </w:r>
      <w:r w:rsidR="00F77B2D">
        <w:t xml:space="preserve"> and its transaction monitoring program.  Further, it has undertaken a range of enhancements to its suspicious matter reporting processes.  Once again, these are identified and summarised in the statement of agreed facts and admissions.</w:t>
      </w:r>
    </w:p>
    <w:p w:rsidR="00F77B2D" w:rsidRDefault="00523EEE" w:rsidP="00523EEE">
      <w:pPr>
        <w:pStyle w:val="ParaNumbering"/>
        <w:numPr>
          <w:ilvl w:val="0"/>
          <w:numId w:val="0"/>
        </w:numPr>
        <w:ind w:hanging="720"/>
      </w:pPr>
      <w:r>
        <w:rPr>
          <w:sz w:val="20"/>
        </w:rPr>
        <w:t>32</w:t>
      </w:r>
      <w:r>
        <w:rPr>
          <w:sz w:val="20"/>
        </w:rPr>
        <w:tab/>
      </w:r>
      <w:r w:rsidR="00C364F0">
        <w:t>Sixthly</w:t>
      </w:r>
      <w:r w:rsidR="00F77B2D">
        <w:t>,</w:t>
      </w:r>
      <w:r w:rsidR="00C364F0">
        <w:t xml:space="preserve"> the parties </w:t>
      </w:r>
      <w:r w:rsidR="004C7E40">
        <w:t>jointly seek</w:t>
      </w:r>
      <w:r w:rsidR="009542E5">
        <w:t xml:space="preserve"> </w:t>
      </w:r>
      <w:r w:rsidR="009C191A">
        <w:t xml:space="preserve">a </w:t>
      </w:r>
      <w:r w:rsidR="009542E5">
        <w:t>pecuniary penalt</w:t>
      </w:r>
      <w:r w:rsidR="009C191A">
        <w:t>y</w:t>
      </w:r>
      <w:r w:rsidR="00C364F0">
        <w:t xml:space="preserve"> </w:t>
      </w:r>
      <w:r w:rsidR="00357ACA">
        <w:t>totalling</w:t>
      </w:r>
      <w:r w:rsidR="00C364F0">
        <w:t xml:space="preserve"> $700 million.  As I have recorded, the parties acknowledge that, notwithstanding their agreement on this sum, it is for the Court to determine the appropriate penalty.  It is not unusual</w:t>
      </w:r>
      <w:r w:rsidR="00827323">
        <w:t xml:space="preserve"> </w:t>
      </w:r>
      <w:r w:rsidR="00C364F0">
        <w:t xml:space="preserve">for parties to civil penalty proceedings to reach agreement on </w:t>
      </w:r>
      <w:r w:rsidR="009C191A">
        <w:t>the quantum of a penalty</w:t>
      </w:r>
      <w:r w:rsidR="00C364F0">
        <w:t xml:space="preserve"> and, indeed, on other relief that should be granted.</w:t>
      </w:r>
      <w:r w:rsidR="00827323">
        <w:t xml:space="preserve">  The function of the Court is then to scrutinise the appro</w:t>
      </w:r>
      <w:r w:rsidR="001C30EC">
        <w:t>priateness of the relief sought</w:t>
      </w:r>
      <w:r w:rsidR="00827323">
        <w:t xml:space="preserve"> including</w:t>
      </w:r>
      <w:r w:rsidR="001C30EC">
        <w:t>,</w:t>
      </w:r>
      <w:r w:rsidR="00827323">
        <w:t xml:space="preserve"> in relation to an agreed pecuniary penalty</w:t>
      </w:r>
      <w:r w:rsidR="006F7216">
        <w:t xml:space="preserve">, the quantum of that penalty.  The joint submissions set out in some detail the approach that courts in Australia take when civil penalty orders are sought by consent.  In these brief reasons, I </w:t>
      </w:r>
      <w:r w:rsidR="004C7E40">
        <w:t>merely</w:t>
      </w:r>
      <w:r w:rsidR="006F7216">
        <w:t xml:space="preserve"> draw attention to the observation of the plurality in </w:t>
      </w:r>
      <w:r w:rsidR="006F7216" w:rsidRPr="006F7216">
        <w:rPr>
          <w:i/>
        </w:rPr>
        <w:t>Commonwealth of Australia v Director, Fair Work Building Industry Inspectorate</w:t>
      </w:r>
      <w:r w:rsidR="000C4267">
        <w:t xml:space="preserve"> </w:t>
      </w:r>
      <w:r w:rsidR="00917A74">
        <w:t xml:space="preserve">[2015] HCA 46; </w:t>
      </w:r>
      <w:r w:rsidR="000C4267">
        <w:t>(2015) 258 CLR 482 at [58]</w:t>
      </w:r>
      <w:r w:rsidR="004C7E40">
        <w:t xml:space="preserve"> where their Honours said</w:t>
      </w:r>
      <w:r w:rsidR="000C4267">
        <w:t>:</w:t>
      </w:r>
    </w:p>
    <w:p w:rsidR="00AF7A00" w:rsidRPr="00AF7A00" w:rsidRDefault="000C4267" w:rsidP="00AF7A00">
      <w:pPr>
        <w:pStyle w:val="Quote1"/>
      </w:pPr>
      <w:r>
        <w:t>..</w:t>
      </w:r>
      <w:r w:rsidR="00AF7A00" w:rsidRPr="00AF7A00">
        <w:t>. Subject to the court being sufficiently persuaded of the accuracy of the parties' agreement as to facts and consequences, and that the penalty which the parties propose is an appropriate remedy in the circumstances thus revealed, it i</w:t>
      </w:r>
      <w:r>
        <w:t>s consistent with principle and</w:t>
      </w:r>
      <w:r w:rsidR="00AF7A00" w:rsidRPr="00AF7A00">
        <w:t xml:space="preserve"> </w:t>
      </w:r>
      <w:r>
        <w:t>…</w:t>
      </w:r>
      <w:r w:rsidR="00AF7A00" w:rsidRPr="00AF7A00">
        <w:t xml:space="preserve"> highly desirable in practice for the court to accept the parties' proposal and therefore impose the proposed penalty. To do so is no different in principle or practice from approving an infant's compromise, a custody or property compromise, a group proceeding settlement or a scheme of arrangement.</w:t>
      </w:r>
    </w:p>
    <w:p w:rsidR="006F7216" w:rsidRDefault="00523EEE" w:rsidP="00523EEE">
      <w:pPr>
        <w:pStyle w:val="ParaNumbering"/>
        <w:numPr>
          <w:ilvl w:val="0"/>
          <w:numId w:val="0"/>
        </w:numPr>
        <w:ind w:hanging="720"/>
      </w:pPr>
      <w:r>
        <w:rPr>
          <w:sz w:val="20"/>
        </w:rPr>
        <w:t>33</w:t>
      </w:r>
      <w:r>
        <w:rPr>
          <w:sz w:val="20"/>
        </w:rPr>
        <w:tab/>
      </w:r>
      <w:r w:rsidR="00C43B06">
        <w:t xml:space="preserve">Seventhly, in </w:t>
      </w:r>
      <w:r w:rsidR="009542E5">
        <w:t>considering the appropriate</w:t>
      </w:r>
      <w:r w:rsidR="00C43B06">
        <w:t xml:space="preserve"> </w:t>
      </w:r>
      <w:r w:rsidR="009542E5">
        <w:t>pecuniary penalt</w:t>
      </w:r>
      <w:r w:rsidR="009C191A">
        <w:t>y</w:t>
      </w:r>
      <w:r w:rsidR="00C43B06">
        <w:t xml:space="preserve">, s 175(3) of the Act requires me to have regard to all “relevant matters” including the nature and extent of the contravention; the nature and extent of any loss or damage suffered as a result of the contravention; and the </w:t>
      </w:r>
      <w:r w:rsidR="00C43B06">
        <w:lastRenderedPageBreak/>
        <w:t>circumstances in which the contravention took place.  The joint submission</w:t>
      </w:r>
      <w:r w:rsidR="000C4267">
        <w:t>s advance the matters that are relevant</w:t>
      </w:r>
      <w:r w:rsidR="00C43B06">
        <w:t xml:space="preserve"> to the present case, supported by the parties’ agreement </w:t>
      </w:r>
      <w:r w:rsidR="001C30EC">
        <w:t>on</w:t>
      </w:r>
      <w:r w:rsidR="00C43B06">
        <w:t xml:space="preserve"> the facts set out in the statement of </w:t>
      </w:r>
      <w:r w:rsidR="00357ACA">
        <w:t xml:space="preserve">agreed </w:t>
      </w:r>
      <w:r w:rsidR="00C43B06">
        <w:t>facts and admissions.</w:t>
      </w:r>
      <w:r w:rsidR="009542E5">
        <w:t xml:space="preserve">  Section 175(3) also requires me to take into account, if appropriate, whether a contravener has been found by a local or foreign court to have engaged in similar conduct.  There has been no such finding in relation to the Bank.  </w:t>
      </w:r>
    </w:p>
    <w:p w:rsidR="009542E5" w:rsidRDefault="00523EEE" w:rsidP="00523EEE">
      <w:pPr>
        <w:pStyle w:val="ParaNumbering"/>
        <w:numPr>
          <w:ilvl w:val="0"/>
          <w:numId w:val="0"/>
        </w:numPr>
        <w:ind w:hanging="720"/>
      </w:pPr>
      <w:r>
        <w:rPr>
          <w:sz w:val="20"/>
        </w:rPr>
        <w:t>34</w:t>
      </w:r>
      <w:r>
        <w:rPr>
          <w:sz w:val="20"/>
        </w:rPr>
        <w:tab/>
      </w:r>
      <w:r w:rsidR="009542E5">
        <w:t>I now turn to identify how the parties have arrived at the sum of $700 million as the total penal</w:t>
      </w:r>
      <w:r w:rsidR="009C191A">
        <w:t>ty</w:t>
      </w:r>
      <w:r w:rsidR="009542E5">
        <w:t xml:space="preserve"> that, in their submission, should be imposed.</w:t>
      </w:r>
    </w:p>
    <w:p w:rsidR="009542E5" w:rsidRDefault="00523EEE" w:rsidP="00523EEE">
      <w:pPr>
        <w:pStyle w:val="ParaNumbering"/>
        <w:numPr>
          <w:ilvl w:val="0"/>
          <w:numId w:val="0"/>
        </w:numPr>
        <w:ind w:hanging="720"/>
      </w:pPr>
      <w:r>
        <w:rPr>
          <w:sz w:val="20"/>
        </w:rPr>
        <w:t>35</w:t>
      </w:r>
      <w:r>
        <w:rPr>
          <w:sz w:val="20"/>
        </w:rPr>
        <w:tab/>
      </w:r>
      <w:r w:rsidR="009542E5">
        <w:t>In relation to the contraventions of s 36(1)</w:t>
      </w:r>
      <w:r w:rsidR="001D261B">
        <w:t xml:space="preserve"> of the Act concerning </w:t>
      </w:r>
      <w:r w:rsidR="004C7E40">
        <w:t xml:space="preserve">the failure to undertake </w:t>
      </w:r>
      <w:r w:rsidR="001D261B">
        <w:t>ongoing customer due diligence</w:t>
      </w:r>
      <w:r w:rsidR="009542E5">
        <w:t xml:space="preserve">, the parties submit that an appropriate penalty is $170 million.  </w:t>
      </w:r>
    </w:p>
    <w:p w:rsidR="002D4DE4" w:rsidRDefault="00523EEE" w:rsidP="00523EEE">
      <w:pPr>
        <w:pStyle w:val="ParaNumbering"/>
        <w:numPr>
          <w:ilvl w:val="0"/>
          <w:numId w:val="0"/>
        </w:numPr>
        <w:ind w:hanging="720"/>
      </w:pPr>
      <w:r>
        <w:rPr>
          <w:sz w:val="20"/>
        </w:rPr>
        <w:t>36</w:t>
      </w:r>
      <w:r>
        <w:rPr>
          <w:sz w:val="20"/>
        </w:rPr>
        <w:tab/>
      </w:r>
      <w:r w:rsidR="002D4DE4">
        <w:t xml:space="preserve">In relation to the contraventions of s 41(2)(a) </w:t>
      </w:r>
      <w:r w:rsidR="001D261B">
        <w:t xml:space="preserve">of the Act </w:t>
      </w:r>
      <w:r w:rsidR="002D4DE4">
        <w:t>concerning the 40 occasions on which the Bank failed to give suspicious matter reports because it had already given such a report in respect of a customer within the previous three months, the parties submit that, as these contraventions derive from a common source—the Bank’s misapprehension as to its reporting obligations in such circumstances—they should be regarded as a single course of conduct and represent, esse</w:t>
      </w:r>
      <w:r w:rsidR="00617F3A">
        <w:t xml:space="preserve">ntially, the same wrongdoing.  </w:t>
      </w:r>
      <w:r w:rsidR="00B27C08">
        <w:t xml:space="preserve">The parties submit that an appropriate penalty for these contraventions is $55 million.  </w:t>
      </w:r>
    </w:p>
    <w:p w:rsidR="00B27C08" w:rsidRDefault="00523EEE" w:rsidP="00523EEE">
      <w:pPr>
        <w:pStyle w:val="ParaNumbering"/>
        <w:numPr>
          <w:ilvl w:val="0"/>
          <w:numId w:val="0"/>
        </w:numPr>
        <w:ind w:hanging="720"/>
      </w:pPr>
      <w:r>
        <w:rPr>
          <w:sz w:val="20"/>
        </w:rPr>
        <w:t>37</w:t>
      </w:r>
      <w:r>
        <w:rPr>
          <w:sz w:val="20"/>
        </w:rPr>
        <w:tab/>
      </w:r>
      <w:r w:rsidR="002D4DE4">
        <w:t>In relation to the contraventions of s 41(2)(a)</w:t>
      </w:r>
      <w:r w:rsidR="001D261B">
        <w:t xml:space="preserve"> of the Act</w:t>
      </w:r>
      <w:r w:rsidR="002D4DE4">
        <w:t xml:space="preserve"> concerning the 69 occasions on which the Bank failed to give suspicious matter reports in circumstances where it had received and acted on requests from law enforcement agencies for information</w:t>
      </w:r>
      <w:r w:rsidR="00A81BBB">
        <w:t>, the</w:t>
      </w:r>
      <w:r w:rsidR="00BF6DA3">
        <w:t xml:space="preserve"> parties submit that the commonalities between these contraventions should be taken into account for the p</w:t>
      </w:r>
      <w:r w:rsidR="00617F3A">
        <w:t xml:space="preserve">urposes of assessing penalty.  </w:t>
      </w:r>
      <w:r w:rsidR="00BF6DA3">
        <w:t xml:space="preserve">They </w:t>
      </w:r>
      <w:r w:rsidR="002D4DE4">
        <w:t>submit that</w:t>
      </w:r>
      <w:r w:rsidR="00B27C08">
        <w:t xml:space="preserve"> an appropriate penalty for these c</w:t>
      </w:r>
      <w:r w:rsidR="00617F3A">
        <w:t xml:space="preserve">ontraventions is </w:t>
      </w:r>
      <w:r w:rsidR="00AD7BD4">
        <w:br/>
      </w:r>
      <w:r w:rsidR="00617F3A">
        <w:t xml:space="preserve">$40 million.  </w:t>
      </w:r>
    </w:p>
    <w:p w:rsidR="00B27C08" w:rsidRDefault="00523EEE" w:rsidP="00523EEE">
      <w:pPr>
        <w:pStyle w:val="ParaNumbering"/>
        <w:numPr>
          <w:ilvl w:val="0"/>
          <w:numId w:val="0"/>
        </w:numPr>
        <w:ind w:hanging="720"/>
      </w:pPr>
      <w:r>
        <w:rPr>
          <w:sz w:val="20"/>
        </w:rPr>
        <w:t>38</w:t>
      </w:r>
      <w:r>
        <w:rPr>
          <w:sz w:val="20"/>
        </w:rPr>
        <w:tab/>
      </w:r>
      <w:r w:rsidR="00B27C08">
        <w:t xml:space="preserve">In relation to the contraventions of s 41(2)(a) </w:t>
      </w:r>
      <w:r w:rsidR="001D261B">
        <w:t xml:space="preserve">of the Act </w:t>
      </w:r>
      <w:r w:rsidR="00B27C08">
        <w:t xml:space="preserve">concerning the 11 occasions of discrete error, the parties </w:t>
      </w:r>
      <w:r w:rsidR="00BF6DA3">
        <w:t xml:space="preserve">treat these as one group and </w:t>
      </w:r>
      <w:r w:rsidR="00B27C08">
        <w:t xml:space="preserve">submit that an appropriate penalty for these contraventions is $15 million.  </w:t>
      </w:r>
    </w:p>
    <w:p w:rsidR="002D4DE4" w:rsidRDefault="00523EEE" w:rsidP="00523EEE">
      <w:pPr>
        <w:pStyle w:val="ParaNumbering"/>
        <w:numPr>
          <w:ilvl w:val="0"/>
          <w:numId w:val="0"/>
        </w:numPr>
        <w:ind w:hanging="720"/>
      </w:pPr>
      <w:r>
        <w:rPr>
          <w:sz w:val="20"/>
        </w:rPr>
        <w:t>39</w:t>
      </w:r>
      <w:r>
        <w:rPr>
          <w:sz w:val="20"/>
        </w:rPr>
        <w:tab/>
      </w:r>
      <w:r w:rsidR="00B27C08">
        <w:t xml:space="preserve">In relation to the contraventions of s 41(2)(a) </w:t>
      </w:r>
      <w:r w:rsidR="001D261B">
        <w:t xml:space="preserve">of the Act </w:t>
      </w:r>
      <w:r w:rsidR="00B27C08">
        <w:t xml:space="preserve">concerning the 29 occasions on which the Bank failed to give suspicious matter reports in respect of customer false identity, the parties submit that the commonalities between these contraventions should be taken into </w:t>
      </w:r>
      <w:r w:rsidR="00B27C08">
        <w:lastRenderedPageBreak/>
        <w:t>account</w:t>
      </w:r>
      <w:r w:rsidR="00BF6DA3">
        <w:t xml:space="preserve"> for the p</w:t>
      </w:r>
      <w:r w:rsidR="00617F3A">
        <w:t xml:space="preserve">urposes of assessing penalty.  </w:t>
      </w:r>
      <w:r w:rsidR="00BF6DA3">
        <w:t xml:space="preserve">They submit that an appropriate penalty for these </w:t>
      </w:r>
      <w:r w:rsidR="00617F3A">
        <w:t>contravention</w:t>
      </w:r>
      <w:r w:rsidR="00F11E43">
        <w:t>s</w:t>
      </w:r>
      <w:r w:rsidR="00617F3A">
        <w:t xml:space="preserve"> is $15 million. </w:t>
      </w:r>
      <w:r w:rsidR="00B27C08">
        <w:t xml:space="preserve"> </w:t>
      </w:r>
    </w:p>
    <w:p w:rsidR="001D261B" w:rsidRDefault="00523EEE" w:rsidP="00523EEE">
      <w:pPr>
        <w:pStyle w:val="ParaNumbering"/>
        <w:numPr>
          <w:ilvl w:val="0"/>
          <w:numId w:val="0"/>
        </w:numPr>
        <w:ind w:hanging="720"/>
      </w:pPr>
      <w:r>
        <w:rPr>
          <w:sz w:val="20"/>
        </w:rPr>
        <w:t>40</w:t>
      </w:r>
      <w:r>
        <w:rPr>
          <w:sz w:val="20"/>
        </w:rPr>
        <w:tab/>
      </w:r>
      <w:r w:rsidR="001D261B">
        <w:t>In relation to the contraventions of s 43(2) of the Act concerning the 53,506 occasions on which threshold transaction reporting was not given within the required timeframe, the parties submit that it is appropriate to impos</w:t>
      </w:r>
      <w:r w:rsidR="00617F3A">
        <w:t xml:space="preserve">e a single pecuniary penalty.  </w:t>
      </w:r>
      <w:r w:rsidR="001D261B">
        <w:t>They submit that an appropriate penalty is $125 million.</w:t>
      </w:r>
    </w:p>
    <w:p w:rsidR="00E96507" w:rsidRDefault="00523EEE" w:rsidP="00523EEE">
      <w:pPr>
        <w:pStyle w:val="ParaNumbering"/>
        <w:numPr>
          <w:ilvl w:val="0"/>
          <w:numId w:val="0"/>
        </w:numPr>
        <w:ind w:hanging="720"/>
      </w:pPr>
      <w:r>
        <w:rPr>
          <w:sz w:val="20"/>
        </w:rPr>
        <w:t>41</w:t>
      </w:r>
      <w:r>
        <w:rPr>
          <w:sz w:val="20"/>
        </w:rPr>
        <w:tab/>
      </w:r>
      <w:r w:rsidR="004C7E40">
        <w:t>In relation to the contraventions of s 82(1) of the Act</w:t>
      </w:r>
      <w:r w:rsidR="00E96507">
        <w:t xml:space="preserve"> concerning the Bank’s failures to undertake risk assessment and introduce sufficient and appropriate risk-based controls in respect of its IDMs</w:t>
      </w:r>
      <w:r w:rsidR="004C7E40">
        <w:t>, the parties submit that</w:t>
      </w:r>
      <w:r w:rsidR="00E96507">
        <w:t>, for the purposes of determining penalty,</w:t>
      </w:r>
      <w:r w:rsidR="004C7E40">
        <w:t xml:space="preserve"> each contravention should be considered separately.  The maximum penalty for the </w:t>
      </w:r>
      <w:r w:rsidR="00AD7BD4">
        <w:br/>
      </w:r>
      <w:r w:rsidR="004C7E40">
        <w:t>14 contrav</w:t>
      </w:r>
      <w:r w:rsidR="00617F3A">
        <w:t xml:space="preserve">entions is $238 million.  </w:t>
      </w:r>
      <w:r w:rsidR="004C7E40">
        <w:t xml:space="preserve">The parties submit that an appropriate </w:t>
      </w:r>
      <w:r w:rsidR="00E96507">
        <w:t xml:space="preserve">overall </w:t>
      </w:r>
      <w:r w:rsidR="004C7E40">
        <w:t xml:space="preserve">penalty is $180 million.  </w:t>
      </w:r>
    </w:p>
    <w:p w:rsidR="001D261B" w:rsidRDefault="00523EEE" w:rsidP="00523EEE">
      <w:pPr>
        <w:pStyle w:val="ParaNumbering"/>
        <w:numPr>
          <w:ilvl w:val="0"/>
          <w:numId w:val="0"/>
        </w:numPr>
        <w:ind w:hanging="720"/>
      </w:pPr>
      <w:r>
        <w:rPr>
          <w:sz w:val="20"/>
        </w:rPr>
        <w:t>42</w:t>
      </w:r>
      <w:r>
        <w:rPr>
          <w:sz w:val="20"/>
        </w:rPr>
        <w:tab/>
      </w:r>
      <w:r w:rsidR="00E96507">
        <w:t>In relation to the contraventions of s 82(1) of the Act</w:t>
      </w:r>
      <w:r w:rsidR="001D261B">
        <w:t xml:space="preserve"> </w:t>
      </w:r>
      <w:r w:rsidR="00E96507">
        <w:t xml:space="preserve">concerning the Bank’s failures to comply with the </w:t>
      </w:r>
      <w:r w:rsidR="00E96507" w:rsidRPr="00D05A5F">
        <w:t>transaction monitori</w:t>
      </w:r>
      <w:r w:rsidR="00E96507">
        <w:t>ng program included in Part A</w:t>
      </w:r>
      <w:r w:rsidR="00E96507" w:rsidRPr="00D05A5F">
        <w:t xml:space="preserve"> of its </w:t>
      </w:r>
      <w:r w:rsidR="00E96507">
        <w:t xml:space="preserve">joint anti-money laundering and counter-terrorism financing </w:t>
      </w:r>
      <w:r w:rsidR="00E96507" w:rsidRPr="00D05A5F">
        <w:t>program</w:t>
      </w:r>
      <w:r w:rsidR="00E96507">
        <w:t xml:space="preserve">, the parties submit that it would be appropriate for the Court to impose a single penalty, particularly in circumstances where the precise number of contraventions cannot </w:t>
      </w:r>
      <w:r w:rsidR="00617F3A">
        <w:t xml:space="preserve">be ascertained.  </w:t>
      </w:r>
      <w:r w:rsidR="00E96507">
        <w:t xml:space="preserve">They submit that an appropriate penalty is </w:t>
      </w:r>
      <w:r w:rsidR="00AD7BD4">
        <w:br/>
      </w:r>
      <w:r w:rsidR="00E96507">
        <w:t>$100 million.</w:t>
      </w:r>
    </w:p>
    <w:p w:rsidR="00265974" w:rsidRDefault="00523EEE" w:rsidP="00523EEE">
      <w:pPr>
        <w:pStyle w:val="ParaNumbering"/>
        <w:numPr>
          <w:ilvl w:val="0"/>
          <w:numId w:val="0"/>
        </w:numPr>
        <w:ind w:hanging="720"/>
      </w:pPr>
      <w:r>
        <w:rPr>
          <w:sz w:val="20"/>
        </w:rPr>
        <w:t>43</w:t>
      </w:r>
      <w:r>
        <w:rPr>
          <w:sz w:val="20"/>
        </w:rPr>
        <w:tab/>
      </w:r>
      <w:r w:rsidR="00E96507">
        <w:t>Apart from addressing the specific circumstances</w:t>
      </w:r>
      <w:r w:rsidR="007D6F9C">
        <w:t xml:space="preserve"> attending the various groups of contraventions I have summarised, the joint submissions and the statement of agreed facts and admissions address a number of considerations </w:t>
      </w:r>
      <w:r w:rsidR="009C191A">
        <w:t xml:space="preserve">that are </w:t>
      </w:r>
      <w:r w:rsidR="007D6F9C">
        <w:t>relevant</w:t>
      </w:r>
      <w:r w:rsidR="00CC5A42">
        <w:t xml:space="preserve"> </w:t>
      </w:r>
      <w:r w:rsidR="007D6F9C">
        <w:t>to the assessment of penalties</w:t>
      </w:r>
      <w:r w:rsidR="00CC5A42">
        <w:t xml:space="preserve"> (some of which I have already touched on)</w:t>
      </w:r>
      <w:r w:rsidR="007D6F9C">
        <w:t xml:space="preserve">, namely:  </w:t>
      </w:r>
    </w:p>
    <w:p w:rsidR="00265974" w:rsidRDefault="00523EEE" w:rsidP="00523EEE">
      <w:pPr>
        <w:pStyle w:val="FCBullets"/>
        <w:numPr>
          <w:ilvl w:val="0"/>
          <w:numId w:val="0"/>
        </w:numPr>
        <w:tabs>
          <w:tab w:val="left" w:pos="720"/>
        </w:tabs>
        <w:ind w:left="720" w:hanging="720"/>
      </w:pPr>
      <w:r>
        <w:rPr>
          <w:rFonts w:ascii="Symbol" w:hAnsi="Symbol"/>
        </w:rPr>
        <w:t></w:t>
      </w:r>
      <w:r>
        <w:rPr>
          <w:rFonts w:ascii="Symbol" w:hAnsi="Symbol"/>
        </w:rPr>
        <w:tab/>
      </w:r>
      <w:r w:rsidR="007D6F9C">
        <w:t xml:space="preserve">the absence of past similar conduct; </w:t>
      </w:r>
    </w:p>
    <w:p w:rsidR="00265974" w:rsidRDefault="00523EEE" w:rsidP="00523EEE">
      <w:pPr>
        <w:pStyle w:val="FCBullets"/>
        <w:numPr>
          <w:ilvl w:val="0"/>
          <w:numId w:val="0"/>
        </w:numPr>
        <w:tabs>
          <w:tab w:val="left" w:pos="720"/>
        </w:tabs>
        <w:ind w:left="720" w:hanging="720"/>
      </w:pPr>
      <w:r>
        <w:rPr>
          <w:rFonts w:ascii="Symbol" w:hAnsi="Symbol"/>
        </w:rPr>
        <w:t></w:t>
      </w:r>
      <w:r>
        <w:rPr>
          <w:rFonts w:ascii="Symbol" w:hAnsi="Symbol"/>
        </w:rPr>
        <w:tab/>
      </w:r>
      <w:r w:rsidR="007D6F9C">
        <w:t xml:space="preserve">the Bank’s size and financial position; </w:t>
      </w:r>
    </w:p>
    <w:p w:rsidR="00265974" w:rsidRDefault="00523EEE" w:rsidP="00523EEE">
      <w:pPr>
        <w:pStyle w:val="FCBullets"/>
        <w:numPr>
          <w:ilvl w:val="0"/>
          <w:numId w:val="0"/>
        </w:numPr>
        <w:tabs>
          <w:tab w:val="left" w:pos="720"/>
        </w:tabs>
        <w:ind w:left="720" w:hanging="720"/>
      </w:pPr>
      <w:r>
        <w:rPr>
          <w:rFonts w:ascii="Symbol" w:hAnsi="Symbol"/>
        </w:rPr>
        <w:t></w:t>
      </w:r>
      <w:r>
        <w:rPr>
          <w:rFonts w:ascii="Symbol" w:hAnsi="Symbol"/>
        </w:rPr>
        <w:tab/>
      </w:r>
      <w:r w:rsidR="007D6F9C">
        <w:t xml:space="preserve">specific and general deterrence; </w:t>
      </w:r>
    </w:p>
    <w:p w:rsidR="00265974" w:rsidRDefault="00523EEE" w:rsidP="00523EEE">
      <w:pPr>
        <w:pStyle w:val="FCBullets"/>
        <w:numPr>
          <w:ilvl w:val="0"/>
          <w:numId w:val="0"/>
        </w:numPr>
        <w:tabs>
          <w:tab w:val="left" w:pos="720"/>
        </w:tabs>
        <w:ind w:left="720" w:hanging="720"/>
      </w:pPr>
      <w:r>
        <w:rPr>
          <w:rFonts w:ascii="Symbol" w:hAnsi="Symbol"/>
        </w:rPr>
        <w:t></w:t>
      </w:r>
      <w:r>
        <w:rPr>
          <w:rFonts w:ascii="Symbol" w:hAnsi="Symbol"/>
        </w:rPr>
        <w:tab/>
      </w:r>
      <w:r w:rsidR="007D6F9C">
        <w:t xml:space="preserve">the period of the contravening conduct; </w:t>
      </w:r>
    </w:p>
    <w:p w:rsidR="00265974" w:rsidRDefault="00523EEE" w:rsidP="00523EEE">
      <w:pPr>
        <w:pStyle w:val="FCBullets"/>
        <w:numPr>
          <w:ilvl w:val="0"/>
          <w:numId w:val="0"/>
        </w:numPr>
        <w:tabs>
          <w:tab w:val="left" w:pos="720"/>
        </w:tabs>
        <w:ind w:left="720" w:hanging="720"/>
      </w:pPr>
      <w:r>
        <w:rPr>
          <w:rFonts w:ascii="Symbol" w:hAnsi="Symbol"/>
        </w:rPr>
        <w:t></w:t>
      </w:r>
      <w:r>
        <w:rPr>
          <w:rFonts w:ascii="Symbol" w:hAnsi="Symbol"/>
        </w:rPr>
        <w:tab/>
      </w:r>
      <w:r w:rsidR="007D6F9C">
        <w:t xml:space="preserve">the conduct of the Bank’s board and senior management; </w:t>
      </w:r>
    </w:p>
    <w:p w:rsidR="00265974" w:rsidRDefault="00523EEE" w:rsidP="00523EEE">
      <w:pPr>
        <w:pStyle w:val="FCBullets"/>
        <w:numPr>
          <w:ilvl w:val="0"/>
          <w:numId w:val="0"/>
        </w:numPr>
        <w:tabs>
          <w:tab w:val="left" w:pos="720"/>
        </w:tabs>
        <w:ind w:left="720" w:hanging="720"/>
      </w:pPr>
      <w:r>
        <w:rPr>
          <w:rFonts w:ascii="Symbol" w:hAnsi="Symbol"/>
        </w:rPr>
        <w:t></w:t>
      </w:r>
      <w:r>
        <w:rPr>
          <w:rFonts w:ascii="Symbol" w:hAnsi="Symbol"/>
        </w:rPr>
        <w:tab/>
      </w:r>
      <w:r w:rsidR="007D6F9C">
        <w:t xml:space="preserve">the likelihood and nature of the loss or damage caused by the Bank’s conduct; </w:t>
      </w:r>
    </w:p>
    <w:p w:rsidR="00265974" w:rsidRDefault="00523EEE" w:rsidP="00523EEE">
      <w:pPr>
        <w:pStyle w:val="FCBullets"/>
        <w:numPr>
          <w:ilvl w:val="0"/>
          <w:numId w:val="0"/>
        </w:numPr>
        <w:tabs>
          <w:tab w:val="left" w:pos="720"/>
        </w:tabs>
        <w:ind w:left="720" w:hanging="720"/>
      </w:pPr>
      <w:r>
        <w:rPr>
          <w:rFonts w:ascii="Symbol" w:hAnsi="Symbol"/>
        </w:rPr>
        <w:t></w:t>
      </w:r>
      <w:r>
        <w:rPr>
          <w:rFonts w:ascii="Symbol" w:hAnsi="Symbol"/>
        </w:rPr>
        <w:tab/>
      </w:r>
      <w:r w:rsidR="007D6F9C">
        <w:t xml:space="preserve">corrective measures undertaken by the Bank; </w:t>
      </w:r>
    </w:p>
    <w:p w:rsidR="00265974" w:rsidRDefault="00523EEE" w:rsidP="00523EEE">
      <w:pPr>
        <w:pStyle w:val="FCBullets"/>
        <w:numPr>
          <w:ilvl w:val="0"/>
          <w:numId w:val="0"/>
        </w:numPr>
        <w:tabs>
          <w:tab w:val="left" w:pos="720"/>
        </w:tabs>
        <w:ind w:left="720" w:hanging="720"/>
      </w:pPr>
      <w:r>
        <w:rPr>
          <w:rFonts w:ascii="Symbol" w:hAnsi="Symbol"/>
        </w:rPr>
        <w:lastRenderedPageBreak/>
        <w:t></w:t>
      </w:r>
      <w:r>
        <w:rPr>
          <w:rFonts w:ascii="Symbol" w:hAnsi="Symbol"/>
        </w:rPr>
        <w:tab/>
      </w:r>
      <w:r w:rsidR="007D6F9C">
        <w:t xml:space="preserve">the Bank’s co-operation with AUSTRAC in the conduct of this proceeding, including its willingness to make admissions at the first available opportunity, </w:t>
      </w:r>
      <w:r w:rsidR="00265974">
        <w:t xml:space="preserve">its willingness </w:t>
      </w:r>
      <w:r w:rsidR="007D6F9C">
        <w:t>to respond to document and information requests without the need for court applications, and its agreement to a substantial total penalty without the need for a complex</w:t>
      </w:r>
      <w:r w:rsidR="00265974">
        <w:t xml:space="preserve"> and lengthy contested hearing, </w:t>
      </w:r>
      <w:r w:rsidR="007D6F9C">
        <w:t>which has resulted in considerable savings in cost for AUSTRAC and</w:t>
      </w:r>
      <w:r w:rsidR="001C30EC">
        <w:t xml:space="preserve"> </w:t>
      </w:r>
      <w:r w:rsidR="007D6F9C">
        <w:t>t</w:t>
      </w:r>
      <w:r w:rsidR="00265974">
        <w:t>he broader Australian community</w:t>
      </w:r>
      <w:r w:rsidR="007D6F9C">
        <w:t xml:space="preserve">; and </w:t>
      </w:r>
    </w:p>
    <w:p w:rsidR="00E96507" w:rsidRDefault="00523EEE" w:rsidP="00523EEE">
      <w:pPr>
        <w:pStyle w:val="FCBullets"/>
        <w:numPr>
          <w:ilvl w:val="0"/>
          <w:numId w:val="0"/>
        </w:numPr>
        <w:tabs>
          <w:tab w:val="left" w:pos="720"/>
        </w:tabs>
        <w:ind w:left="720" w:hanging="720"/>
      </w:pPr>
      <w:r>
        <w:rPr>
          <w:rFonts w:ascii="Symbol" w:hAnsi="Symbol"/>
        </w:rPr>
        <w:t></w:t>
      </w:r>
      <w:r>
        <w:rPr>
          <w:rFonts w:ascii="Symbol" w:hAnsi="Symbol"/>
        </w:rPr>
        <w:tab/>
      </w:r>
      <w:r w:rsidR="007D6F9C">
        <w:t xml:space="preserve">the Bank’s contrition and remorse by acknowledging the seriousness of its contraventions, </w:t>
      </w:r>
      <w:r w:rsidR="00265974">
        <w:t xml:space="preserve">and </w:t>
      </w:r>
      <w:r w:rsidR="007D6F9C">
        <w:t>undertaking significant steps to address the underlying deficiencies that led to the contraventions</w:t>
      </w:r>
      <w:r w:rsidR="00067160">
        <w:t>.</w:t>
      </w:r>
    </w:p>
    <w:p w:rsidR="00067160" w:rsidRDefault="00523EEE" w:rsidP="00523EEE">
      <w:pPr>
        <w:pStyle w:val="ParaNumbering"/>
        <w:numPr>
          <w:ilvl w:val="0"/>
          <w:numId w:val="0"/>
        </w:numPr>
        <w:ind w:hanging="720"/>
      </w:pPr>
      <w:r>
        <w:rPr>
          <w:sz w:val="20"/>
        </w:rPr>
        <w:t>44</w:t>
      </w:r>
      <w:r>
        <w:rPr>
          <w:sz w:val="20"/>
        </w:rPr>
        <w:tab/>
      </w:r>
      <w:r w:rsidR="00067160">
        <w:t>On the basis of the facts agreed by the parties and the admissions made by the Bank, I am satisfied that the contraventions have been established and that those contraventions are of civil penalty provisions.</w:t>
      </w:r>
    </w:p>
    <w:p w:rsidR="001C30EC" w:rsidRDefault="00523EEE" w:rsidP="00523EEE">
      <w:pPr>
        <w:pStyle w:val="ParaNumbering"/>
        <w:numPr>
          <w:ilvl w:val="0"/>
          <w:numId w:val="0"/>
        </w:numPr>
        <w:ind w:hanging="720"/>
      </w:pPr>
      <w:r>
        <w:rPr>
          <w:sz w:val="20"/>
        </w:rPr>
        <w:t>45</w:t>
      </w:r>
      <w:r>
        <w:rPr>
          <w:sz w:val="20"/>
        </w:rPr>
        <w:tab/>
      </w:r>
      <w:r w:rsidR="00265974">
        <w:t xml:space="preserve">I accept that the </w:t>
      </w:r>
      <w:r w:rsidR="001C30EC">
        <w:t>way</w:t>
      </w:r>
      <w:r w:rsidR="00265974">
        <w:t xml:space="preserve"> in which the parties have grouped and dealt with the contraventions is an appropriate </w:t>
      </w:r>
      <w:r w:rsidR="001C30EC">
        <w:t>framework</w:t>
      </w:r>
      <w:r w:rsidR="00265974">
        <w:t xml:space="preserve"> </w:t>
      </w:r>
      <w:r w:rsidR="001C30EC">
        <w:t>for</w:t>
      </w:r>
      <w:r w:rsidR="00265974">
        <w:t xml:space="preserve"> consider</w:t>
      </w:r>
      <w:r w:rsidR="001C30EC">
        <w:t>ing</w:t>
      </w:r>
      <w:r w:rsidR="00265974">
        <w:t xml:space="preserve"> the imposition of penalties</w:t>
      </w:r>
      <w:r w:rsidR="001C30EC">
        <w:t>.  The</w:t>
      </w:r>
      <w:r w:rsidR="00265974">
        <w:t xml:space="preserve"> amounts put forward, in accordance with that </w:t>
      </w:r>
      <w:r w:rsidR="001C30EC">
        <w:t>framework</w:t>
      </w:r>
      <w:r w:rsidR="00265974">
        <w:t xml:space="preserve">, reflect penalties </w:t>
      </w:r>
      <w:r w:rsidR="00A351CD">
        <w:t xml:space="preserve">that </w:t>
      </w:r>
      <w:r w:rsidR="00317D95">
        <w:t>are</w:t>
      </w:r>
      <w:r w:rsidR="00A351CD">
        <w:t xml:space="preserve"> appropriate </w:t>
      </w:r>
      <w:r w:rsidR="00265974">
        <w:t xml:space="preserve">in the circumstances of the case.  </w:t>
      </w:r>
    </w:p>
    <w:p w:rsidR="00A351CD" w:rsidRDefault="00523EEE" w:rsidP="00523EEE">
      <w:pPr>
        <w:pStyle w:val="ParaNumbering"/>
        <w:numPr>
          <w:ilvl w:val="0"/>
          <w:numId w:val="0"/>
        </w:numPr>
        <w:ind w:hanging="720"/>
      </w:pPr>
      <w:r>
        <w:rPr>
          <w:sz w:val="20"/>
        </w:rPr>
        <w:t>46</w:t>
      </w:r>
      <w:r>
        <w:rPr>
          <w:sz w:val="20"/>
        </w:rPr>
        <w:tab/>
      </w:r>
      <w:r w:rsidR="00265974">
        <w:t>I accept</w:t>
      </w:r>
      <w:r w:rsidR="00A351CD">
        <w:t xml:space="preserve"> further</w:t>
      </w:r>
      <w:r w:rsidR="00265974">
        <w:t xml:space="preserve"> that</w:t>
      </w:r>
      <w:r w:rsidR="00A351CD">
        <w:t>, rather than imposing multiple penalties,</w:t>
      </w:r>
      <w:r w:rsidR="00265974">
        <w:t xml:space="preserve"> it </w:t>
      </w:r>
      <w:r w:rsidR="001C30EC">
        <w:t>is</w:t>
      </w:r>
      <w:r w:rsidR="00265974">
        <w:t xml:space="preserve"> appropriate </w:t>
      </w:r>
      <w:r w:rsidR="001C30EC">
        <w:t>that</w:t>
      </w:r>
      <w:r w:rsidR="00265974">
        <w:t xml:space="preserve"> a single penalty </w:t>
      </w:r>
      <w:r w:rsidR="001C30EC">
        <w:t>be imposed that represents</w:t>
      </w:r>
      <w:r w:rsidR="00265974">
        <w:t xml:space="preserve"> the totality of the contravening conduct.  I </w:t>
      </w:r>
      <w:r w:rsidR="001C30EC">
        <w:t>am satisfied</w:t>
      </w:r>
      <w:r w:rsidR="00A351CD">
        <w:t xml:space="preserve"> </w:t>
      </w:r>
      <w:r w:rsidR="00265974">
        <w:t xml:space="preserve">that the sum of $700 million is an appropriate </w:t>
      </w:r>
      <w:r w:rsidR="00A351CD">
        <w:t xml:space="preserve">single </w:t>
      </w:r>
      <w:r w:rsidR="00265974">
        <w:t>penalty</w:t>
      </w:r>
      <w:r w:rsidR="00A02C24">
        <w:t>.  It</w:t>
      </w:r>
      <w:r w:rsidR="00A351CD">
        <w:t xml:space="preserve"> marks the Court’s strong disapproval of the Bank’s conduct.  I am satisfied that </w:t>
      </w:r>
      <w:r w:rsidR="00A02C24">
        <w:t>a</w:t>
      </w:r>
      <w:r w:rsidR="00A351CD">
        <w:t xml:space="preserve"> penalty</w:t>
      </w:r>
      <w:r w:rsidR="00A02C24">
        <w:t xml:space="preserve"> of this amount</w:t>
      </w:r>
      <w:r w:rsidR="00A351CD">
        <w:t xml:space="preserve"> will be sufficient to achieve the object of specific deterrence</w:t>
      </w:r>
      <w:r w:rsidR="00A02C24">
        <w:t>.  It will also</w:t>
      </w:r>
      <w:r w:rsidR="00A351CD">
        <w:t xml:space="preserve"> strong</w:t>
      </w:r>
      <w:r w:rsidR="00317D95">
        <w:t>ly</w:t>
      </w:r>
      <w:r w:rsidR="00A351CD">
        <w:t xml:space="preserve"> deter others from contravening the Act.</w:t>
      </w:r>
    </w:p>
    <w:p w:rsidR="00A351CD" w:rsidRDefault="00523EEE" w:rsidP="00523EEE">
      <w:pPr>
        <w:pStyle w:val="ParaNumbering"/>
        <w:numPr>
          <w:ilvl w:val="0"/>
          <w:numId w:val="0"/>
        </w:numPr>
        <w:ind w:hanging="720"/>
      </w:pPr>
      <w:r>
        <w:rPr>
          <w:sz w:val="20"/>
        </w:rPr>
        <w:t>47</w:t>
      </w:r>
      <w:r>
        <w:rPr>
          <w:sz w:val="20"/>
        </w:rPr>
        <w:tab/>
      </w:r>
      <w:r w:rsidR="00A351CD">
        <w:t>The parties also submit that it would be appropriate for the Court to grant declaratory relief.  I am satisfied that it would be appropriate to do so in the present case for the reasons advanced in the joint submissions.</w:t>
      </w:r>
      <w:r w:rsidR="00345C81">
        <w:t xml:space="preserve">  Th</w:t>
      </w:r>
      <w:r w:rsidR="00A02C24">
        <w:t>e</w:t>
      </w:r>
      <w:r w:rsidR="00345C81">
        <w:t xml:space="preserve"> declarations </w:t>
      </w:r>
      <w:r w:rsidR="00A02C24">
        <w:t xml:space="preserve">I will make are to </w:t>
      </w:r>
      <w:r w:rsidR="00345C81">
        <w:t>be understood in light of the statement of agreed facts and admissions incorporated in these reasons.</w:t>
      </w:r>
    </w:p>
    <w:p w:rsidR="007D6F9C" w:rsidRDefault="00523EEE" w:rsidP="00523EEE">
      <w:pPr>
        <w:pStyle w:val="ParaNumbering"/>
        <w:numPr>
          <w:ilvl w:val="0"/>
          <w:numId w:val="0"/>
        </w:numPr>
        <w:ind w:hanging="720"/>
      </w:pPr>
      <w:r>
        <w:rPr>
          <w:sz w:val="20"/>
        </w:rPr>
        <w:t>48</w:t>
      </w:r>
      <w:r>
        <w:rPr>
          <w:sz w:val="20"/>
        </w:rPr>
        <w:tab/>
      </w:r>
      <w:r w:rsidR="00A351CD">
        <w:t>Finally, I note that the Bank has agreed to pay the applicant’s costs.</w:t>
      </w:r>
    </w:p>
    <w:p w:rsidR="00A502A1" w:rsidRDefault="00A502A1" w:rsidP="00815065">
      <w:pPr>
        <w:pStyle w:val="BodyText"/>
      </w:pPr>
      <w:bookmarkStart w:id="20" w:name="Certification"/>
    </w:p>
    <w:tbl>
      <w:tblPr>
        <w:tblW w:w="0" w:type="auto"/>
        <w:tblLook w:val="04A0" w:firstRow="1" w:lastRow="0" w:firstColumn="1" w:lastColumn="0" w:noHBand="0" w:noVBand="1"/>
      </w:tblPr>
      <w:tblGrid>
        <w:gridCol w:w="3794"/>
      </w:tblGrid>
      <w:tr w:rsidR="00A502A1" w:rsidRPr="00A502A1">
        <w:tc>
          <w:tcPr>
            <w:tcW w:w="3794" w:type="dxa"/>
            <w:shd w:val="clear" w:color="auto" w:fill="auto"/>
          </w:tcPr>
          <w:p w:rsidR="00A502A1" w:rsidRPr="00A502A1" w:rsidRDefault="00A502A1" w:rsidP="00A82330">
            <w:pPr>
              <w:pStyle w:val="Normal1linespace"/>
            </w:pPr>
            <w:r w:rsidRPr="00A502A1">
              <w:t xml:space="preserve">I certify that the preceding </w:t>
            </w:r>
            <w:bookmarkStart w:id="21" w:name="NumberWord"/>
            <w:r w:rsidR="00180CA9">
              <w:t>forty-eight</w:t>
            </w:r>
            <w:bookmarkEnd w:id="21"/>
            <w:r w:rsidRPr="00A502A1">
              <w:t xml:space="preserve"> (</w:t>
            </w:r>
            <w:bookmarkStart w:id="22" w:name="NumberNumeral"/>
            <w:r w:rsidR="00180CA9">
              <w:t>48</w:t>
            </w:r>
            <w:bookmarkEnd w:id="22"/>
            <w:r w:rsidRPr="00A502A1">
              <w:t xml:space="preserve">) numbered </w:t>
            </w:r>
            <w:bookmarkStart w:id="23" w:name="CertPara"/>
            <w:r w:rsidR="00180CA9">
              <w:t>paragraphs are</w:t>
            </w:r>
            <w:bookmarkEnd w:id="23"/>
            <w:r w:rsidRPr="00A502A1">
              <w:t xml:space="preserve"> a true copy of the Reasons for Judgment herein of the Honourable </w:t>
            </w:r>
            <w:bookmarkStart w:id="24" w:name="Justice"/>
            <w:r w:rsidR="00180CA9">
              <w:lastRenderedPageBreak/>
              <w:t>Justice Yates</w:t>
            </w:r>
            <w:bookmarkEnd w:id="24"/>
            <w:r w:rsidRPr="00A502A1">
              <w:t>.</w:t>
            </w:r>
          </w:p>
        </w:tc>
      </w:tr>
    </w:tbl>
    <w:p w:rsidR="00A502A1" w:rsidRDefault="00A502A1" w:rsidP="00815065">
      <w:pPr>
        <w:pStyle w:val="BodyText"/>
      </w:pPr>
    </w:p>
    <w:p w:rsidR="00A502A1" w:rsidRDefault="00A502A1" w:rsidP="00815065">
      <w:pPr>
        <w:pStyle w:val="BodyText"/>
      </w:pPr>
    </w:p>
    <w:p w:rsidR="00A502A1" w:rsidRDefault="00A502A1" w:rsidP="00815065">
      <w:pPr>
        <w:pStyle w:val="BodyText"/>
      </w:pPr>
      <w:r>
        <w:t>Associate:</w:t>
      </w:r>
      <w:bookmarkStart w:id="25" w:name="_GoBack"/>
      <w:bookmarkEnd w:id="25"/>
    </w:p>
    <w:p w:rsidR="00A502A1" w:rsidRDefault="00A502A1" w:rsidP="00815065">
      <w:pPr>
        <w:pStyle w:val="BodyText"/>
      </w:pPr>
    </w:p>
    <w:p w:rsidR="00A502A1" w:rsidRDefault="00A502A1" w:rsidP="00815065">
      <w:pPr>
        <w:pStyle w:val="BodyText"/>
        <w:tabs>
          <w:tab w:val="left" w:pos="1134"/>
        </w:tabs>
      </w:pPr>
      <w:r>
        <w:t>Dated:</w:t>
      </w:r>
      <w:r>
        <w:tab/>
      </w:r>
      <w:bookmarkStart w:id="26" w:name="CertifyDated"/>
      <w:r w:rsidR="00180CA9">
        <w:t>20 June 2018</w:t>
      </w:r>
      <w:bookmarkEnd w:id="26"/>
    </w:p>
    <w:bookmarkEnd w:id="20"/>
    <w:p w:rsidR="00AD7BD4" w:rsidRDefault="00AD7BD4" w:rsidP="00A502A1">
      <w:pPr>
        <w:pStyle w:val="BodyText"/>
        <w:sectPr w:rsidR="00AD7BD4">
          <w:headerReference w:type="even" r:id="rId17"/>
          <w:headerReference w:type="default" r:id="rId18"/>
          <w:footerReference w:type="default" r:id="rId19"/>
          <w:headerReference w:type="first" r:id="rId20"/>
          <w:footerReference w:type="first" r:id="rId21"/>
          <w:endnotePr>
            <w:numFmt w:val="decimal"/>
          </w:endnotePr>
          <w:pgSz w:w="11907" w:h="16840" w:code="9"/>
          <w:pgMar w:top="1440" w:right="1440" w:bottom="1440" w:left="1440" w:header="851" w:footer="851" w:gutter="0"/>
          <w:pgNumType w:start="1"/>
          <w:cols w:space="720"/>
          <w:noEndnote/>
          <w:titlePg/>
        </w:sectPr>
      </w:pPr>
    </w:p>
    <w:p w:rsidR="00AD7BD4" w:rsidRDefault="00AD7BD4" w:rsidP="00AD7BD4">
      <w:pPr>
        <w:pStyle w:val="BodyText"/>
        <w:jc w:val="center"/>
        <w:rPr>
          <w:b/>
          <w:sz w:val="22"/>
          <w:szCs w:val="22"/>
        </w:rPr>
      </w:pPr>
      <w:r w:rsidRPr="00AD7BD4">
        <w:rPr>
          <w:b/>
          <w:sz w:val="22"/>
          <w:szCs w:val="22"/>
        </w:rPr>
        <w:lastRenderedPageBreak/>
        <w:t>ANNEXURE A</w:t>
      </w:r>
      <w:r>
        <w:rPr>
          <w:noProof/>
          <w:lang w:eastAsia="en-AU"/>
        </w:rPr>
        <w:drawing>
          <wp:inline distT="0" distB="0" distL="0" distR="0">
            <wp:extent cx="5732145" cy="8106410"/>
            <wp:effectExtent l="0" t="0" r="1905"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ubmission-562018-164223847_Page_02.jpg"/>
                    <pic:cNvPicPr/>
                  </pic:nvPicPr>
                  <pic:blipFill>
                    <a:blip r:embed="rId22">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extent cx="5732145" cy="8106410"/>
            <wp:effectExtent l="0" t="0" r="1905" b="88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ubmission-562018-164223847_Page_03.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extent cx="5732145" cy="8106410"/>
            <wp:effectExtent l="0" t="0" r="1905" b="889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ubmission-562018-164223847_Page_04.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extent cx="5732145" cy="8106410"/>
            <wp:effectExtent l="0" t="0" r="1905" b="889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ubmission-562018-164223847_Page_05.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extent cx="5732145" cy="8106410"/>
            <wp:effectExtent l="0" t="0" r="1905" b="889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ubmission-562018-164223847_Page_06.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extent cx="5732145" cy="8106410"/>
            <wp:effectExtent l="0" t="0" r="1905" b="889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ubmission-562018-164223847_Page_07.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extent cx="5732145" cy="8106410"/>
            <wp:effectExtent l="0" t="0" r="1905" b="889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ubmission-562018-164223847_Page_08.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extent cx="5732145" cy="8106410"/>
            <wp:effectExtent l="0" t="0" r="1905"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ubmission-562018-164223847_Page_09.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extent cx="5732145" cy="8106410"/>
            <wp:effectExtent l="0" t="0" r="1905" b="889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ubmission-562018-164223847_Page_10.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extent cx="5732145" cy="8106410"/>
            <wp:effectExtent l="0" t="0" r="1905" b="889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ubmission-562018-164223847_Page_11.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extent cx="5732145" cy="8106410"/>
            <wp:effectExtent l="0" t="0" r="1905" b="889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ubmission-562018-164223847_Page_12.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extent cx="5732145" cy="8106410"/>
            <wp:effectExtent l="0" t="0" r="1905" b="889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ubmission-562018-164223847_Page_13.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extent cx="5732145" cy="8106410"/>
            <wp:effectExtent l="0" t="0" r="1905" b="889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ubmission-562018-164223847_Page_14.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extent cx="5732145" cy="8106410"/>
            <wp:effectExtent l="0" t="0" r="1905" b="889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ubmission-562018-164223847_Page_15.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extent cx="5732145" cy="8106410"/>
            <wp:effectExtent l="0" t="0" r="1905" b="889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ubmission-562018-164223847_Page_16.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extent cx="5732145" cy="8106410"/>
            <wp:effectExtent l="0" t="0" r="1905" b="889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ubmission-562018-164223847_Page_17.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extent cx="5732145" cy="8106410"/>
            <wp:effectExtent l="0" t="0" r="1905" b="889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ubmission-562018-164223847_Page_18.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extent cx="5732145" cy="8106410"/>
            <wp:effectExtent l="0" t="0" r="1905" b="889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ubmission-562018-164223847_Page_19.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extent cx="5732145" cy="8106410"/>
            <wp:effectExtent l="0" t="0" r="1905" b="889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ubmission-562018-164223847_Page_20.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extent cx="5732145" cy="8106410"/>
            <wp:effectExtent l="0" t="0" r="1905" b="889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ubmission-562018-164223847_Page_21.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extent cx="5732145" cy="8106410"/>
            <wp:effectExtent l="0" t="0" r="1905" b="889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ubmission-562018-164223847_Page_22.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extent cx="5732145" cy="8106410"/>
            <wp:effectExtent l="0" t="0" r="1905" b="889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ubmission-562018-164223847_Page_23.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extent cx="5732145" cy="8106410"/>
            <wp:effectExtent l="0" t="0" r="1905" b="889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ubmission-562018-164223847_Page_24.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extent cx="5732145" cy="8106410"/>
            <wp:effectExtent l="0" t="0" r="1905" b="889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ubmission-562018-164223847_Page_25.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extent cx="5732145" cy="8106410"/>
            <wp:effectExtent l="0" t="0" r="1905" b="889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ubmission-562018-164223847_Page_26.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extent cx="5732145" cy="8106410"/>
            <wp:effectExtent l="0" t="0" r="1905" b="889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ubmission-562018-164223847_Page_27.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extent cx="5732145" cy="8106410"/>
            <wp:effectExtent l="0" t="0" r="1905" b="889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ubmission-562018-164223847_Page_28.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extent cx="5732145" cy="8106410"/>
            <wp:effectExtent l="0" t="0" r="1905" b="889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ubmission-562018-164223847_Page_29.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extent cx="5732145" cy="8106410"/>
            <wp:effectExtent l="0" t="0" r="1905" b="889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ubmission-562018-164223847_Page_30.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extent cx="5732145" cy="8106410"/>
            <wp:effectExtent l="0" t="0" r="1905" b="889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ubmission-562018-164223847_Page_31.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extent cx="5732145" cy="8106410"/>
            <wp:effectExtent l="0" t="0" r="1905" b="889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ubmission-562018-164223847_Page_32.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extent cx="5732145" cy="8106410"/>
            <wp:effectExtent l="0" t="0" r="1905" b="889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ubmission-562018-164223847_Page_33.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extent cx="5732145" cy="8106410"/>
            <wp:effectExtent l="0" t="0" r="1905" b="889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ubmission-562018-164223847_Page_34.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extent cx="5732145" cy="8106410"/>
            <wp:effectExtent l="0" t="0" r="1905" b="889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ubmission-562018-164223847_Page_35.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extent cx="5732145" cy="8106410"/>
            <wp:effectExtent l="0" t="0" r="1905" b="889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ubmission-562018-164223847_Page_36.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extent cx="5732145" cy="8106410"/>
            <wp:effectExtent l="0" t="0" r="1905" b="889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ubmission-562018-164223847_Page_37.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extent cx="5732145" cy="8106410"/>
            <wp:effectExtent l="0" t="0" r="1905" b="889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ubmission-562018-164223847_Page_38.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p>
    <w:p w:rsidR="00AD7BD4" w:rsidRDefault="00AD7BD4" w:rsidP="00AD7BD4">
      <w:pPr>
        <w:pStyle w:val="BodyText"/>
        <w:jc w:val="center"/>
        <w:rPr>
          <w:b/>
          <w:sz w:val="22"/>
          <w:szCs w:val="22"/>
        </w:rPr>
      </w:pPr>
    </w:p>
    <w:p w:rsidR="00AD7BD4" w:rsidRDefault="00AD7BD4" w:rsidP="00AD7BD4">
      <w:pPr>
        <w:pStyle w:val="BodyText"/>
        <w:jc w:val="center"/>
        <w:rPr>
          <w:b/>
          <w:sz w:val="22"/>
          <w:szCs w:val="22"/>
        </w:rPr>
      </w:pPr>
    </w:p>
    <w:p w:rsidR="00AD7BD4" w:rsidRDefault="00AD7BD4" w:rsidP="00AD7BD4">
      <w:pPr>
        <w:pStyle w:val="BodyText"/>
        <w:jc w:val="center"/>
        <w:rPr>
          <w:b/>
          <w:sz w:val="22"/>
          <w:szCs w:val="22"/>
        </w:rPr>
      </w:pPr>
    </w:p>
    <w:p w:rsidR="00AD7BD4" w:rsidRDefault="00AD7BD4" w:rsidP="00AD7BD4">
      <w:pPr>
        <w:pStyle w:val="BodyText"/>
        <w:jc w:val="center"/>
      </w:pPr>
      <w:r w:rsidRPr="00AD7BD4">
        <w:rPr>
          <w:b/>
          <w:sz w:val="22"/>
          <w:szCs w:val="22"/>
        </w:rPr>
        <w:lastRenderedPageBreak/>
        <w:t>ANNEXURE B</w:t>
      </w:r>
      <w:r>
        <w:rPr>
          <w:noProof/>
          <w:lang w:eastAsia="en-AU"/>
        </w:rPr>
        <w:drawing>
          <wp:inline distT="0" distB="0" distL="0" distR="0">
            <wp:extent cx="5732145" cy="8106410"/>
            <wp:effectExtent l="0" t="0" r="1905" b="889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tatement  Report-462018-153319806_Page_02.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extent cx="5732145" cy="8106410"/>
            <wp:effectExtent l="0" t="0" r="1905" b="889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tatement  Report-462018-153319806_Page_03.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extent cx="5732145" cy="8106410"/>
            <wp:effectExtent l="0" t="0" r="1905" b="889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Statement  Report-462018-153319806_Page_04.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extent cx="5732145" cy="8106410"/>
            <wp:effectExtent l="0" t="0" r="1905" b="889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tatement  Report-462018-153319806_Page_05.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extent cx="5732145" cy="8106410"/>
            <wp:effectExtent l="0" t="0" r="1905" b="889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Statement  Report-462018-153319806_Page_06.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extent cx="5732145" cy="8106410"/>
            <wp:effectExtent l="0" t="0" r="1905" b="889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tatement  Report-462018-153319806_Page_07.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extent cx="5732145" cy="8106410"/>
            <wp:effectExtent l="0" t="0" r="1905" b="889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Statement  Report-462018-153319806_Page_08.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extent cx="5732145" cy="8106410"/>
            <wp:effectExtent l="0" t="0" r="1905" b="889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Statement  Report-462018-153319806_Page_09.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extent cx="5732145" cy="8106410"/>
            <wp:effectExtent l="0" t="0" r="1905" b="889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tatement  Report-462018-153319806_Page_10.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extent cx="5732145" cy="8106410"/>
            <wp:effectExtent l="0" t="0" r="1905" b="889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tatement  Report-462018-153319806_Page_11.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extent cx="5732145" cy="8106410"/>
            <wp:effectExtent l="0" t="0" r="1905" b="889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Statement  Report-462018-153319806_Page_12.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extent cx="5732145" cy="8106410"/>
            <wp:effectExtent l="0" t="0" r="1905" b="889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Statement  Report-462018-153319806_Page_13.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extent cx="5732145" cy="8106410"/>
            <wp:effectExtent l="0" t="0" r="1905" b="889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Statement  Report-462018-153319806_Page_14.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extent cx="5732145" cy="8106410"/>
            <wp:effectExtent l="0" t="0" r="1905" b="889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Statement  Report-462018-153319806_Page_15.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extent cx="5732145" cy="8106410"/>
            <wp:effectExtent l="0" t="0" r="1905" b="889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Statement  Report-462018-153319806_Page_16.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extent cx="5732145" cy="8106410"/>
            <wp:effectExtent l="0" t="0" r="1905" b="889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Statement  Report-462018-153319806_Page_17.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extent cx="5732145" cy="8106410"/>
            <wp:effectExtent l="0" t="0" r="1905" b="889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Statement  Report-462018-153319806_Page_18.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extent cx="5732145" cy="8106410"/>
            <wp:effectExtent l="0" t="0" r="1905" b="889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Statement  Report-462018-153319806_Page_19.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extent cx="5732145" cy="8106410"/>
            <wp:effectExtent l="0" t="0" r="1905" b="889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Statement  Report-462018-153319806_Page_20.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extent cx="5732145" cy="8106410"/>
            <wp:effectExtent l="0" t="0" r="1905" b="889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Statement  Report-462018-153319806_Page_21.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extent cx="5732145" cy="8106410"/>
            <wp:effectExtent l="0" t="0" r="1905" b="889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Statement  Report-462018-153319806_Page_22.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extent cx="5732145" cy="8106410"/>
            <wp:effectExtent l="0" t="0" r="1905" b="889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Statement  Report-462018-153319806_Page_23.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extent cx="5732145" cy="8106410"/>
            <wp:effectExtent l="0" t="0" r="1905" b="889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Statement  Report-462018-153319806_Page_24.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extent cx="5732145" cy="8106410"/>
            <wp:effectExtent l="0" t="0" r="1905" b="889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Statement  Report-462018-153319806_Page_25.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extent cx="5732145" cy="8106410"/>
            <wp:effectExtent l="0" t="0" r="1905" b="889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Statement  Report-462018-153319806_Page_26.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extent cx="5732145" cy="8106410"/>
            <wp:effectExtent l="0" t="0" r="1905" b="889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Statement  Report-462018-153319806_Page_27.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extent cx="5732145" cy="8106410"/>
            <wp:effectExtent l="0" t="0" r="1905" b="889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Statement  Report-462018-153319806_Page_28.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extent cx="5732145" cy="8106410"/>
            <wp:effectExtent l="0" t="0" r="1905" b="889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Statement  Report-462018-153319806_Page_29.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extent cx="5732145" cy="8106410"/>
            <wp:effectExtent l="0" t="0" r="1905" b="889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Statement  Report-462018-153319806_Page_30.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extent cx="5732145" cy="8106410"/>
            <wp:effectExtent l="0" t="0" r="1905" b="889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Statement  Report-462018-153319806_Page_31.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extent cx="5732145" cy="8106410"/>
            <wp:effectExtent l="0" t="0" r="1905" b="889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Statement  Report-462018-153319806_Page_32.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extent cx="5732145" cy="8106410"/>
            <wp:effectExtent l="0" t="0" r="1905" b="889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Statement  Report-462018-153319806_Page_33.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extent cx="5732145" cy="8106410"/>
            <wp:effectExtent l="0" t="0" r="1905" b="889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Statement  Report-462018-153319806_Page_34.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extent cx="5732145" cy="8106410"/>
            <wp:effectExtent l="0" t="0" r="1905" b="889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Statement  Report-462018-153319806_Page_35.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extent cx="5732145" cy="8106410"/>
            <wp:effectExtent l="0" t="0" r="1905" b="889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Statement  Report-462018-153319806_Page_36.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extent cx="5732145" cy="8106410"/>
            <wp:effectExtent l="0" t="0" r="1905" b="889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tatement  Report-462018-153319806_Page_37.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extent cx="5732145" cy="8106410"/>
            <wp:effectExtent l="0" t="0" r="1905" b="889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Statement  Report-462018-153319806_Page_38.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extent cx="5732145" cy="8106410"/>
            <wp:effectExtent l="0" t="0" r="1905" b="889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Statement  Report-462018-153319806_Page_39.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extent cx="5732145" cy="8106410"/>
            <wp:effectExtent l="0" t="0" r="1905" b="889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Statement  Report-462018-153319806_Page_40.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p>
    <w:sectPr w:rsidR="00AD7BD4">
      <w:headerReference w:type="default" r:id="rId98"/>
      <w:endnotePr>
        <w:numFmt w:val="decimal"/>
      </w:endnotePr>
      <w:pgSz w:w="11907" w:h="16840" w:code="9"/>
      <w:pgMar w:top="1440" w:right="1440" w:bottom="1440" w:left="1440" w:header="851" w:footer="851" w:gutter="0"/>
      <w:pgNumType w:start="1"/>
      <w:cols w:space="720"/>
      <w:noEndnote/>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B0D5D" w:rsidRDefault="005B0D5D">
      <w:pPr>
        <w:spacing w:line="20" w:lineRule="exact"/>
      </w:pPr>
    </w:p>
    <w:p w:rsidR="005B0D5D" w:rsidRDefault="005B0D5D"/>
    <w:p w:rsidR="005B0D5D" w:rsidRDefault="005B0D5D"/>
  </w:endnote>
  <w:endnote w:type="continuationSeparator" w:id="0">
    <w:p w:rsidR="005B0D5D" w:rsidRDefault="005B0D5D">
      <w:r>
        <w:t xml:space="preserve"> </w:t>
      </w:r>
    </w:p>
    <w:p w:rsidR="005B0D5D" w:rsidRDefault="005B0D5D"/>
    <w:p w:rsidR="005B0D5D" w:rsidRDefault="005B0D5D"/>
  </w:endnote>
  <w:endnote w:type="continuationNotice" w:id="1">
    <w:p w:rsidR="005B0D5D" w:rsidRDefault="005B0D5D">
      <w:r>
        <w:t xml:space="preserve"> </w:t>
      </w:r>
    </w:p>
    <w:p w:rsidR="005B0D5D" w:rsidRDefault="005B0D5D"/>
    <w:p w:rsidR="005B0D5D" w:rsidRDefault="005B0D5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069D" w:rsidRDefault="0056069D">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069D" w:rsidRDefault="0056069D">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069D" w:rsidRDefault="0056069D">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95B24" w:rsidRPr="00624520" w:rsidRDefault="00395B24" w:rsidP="00624520">
    <w:pPr>
      <w:pStyle w:val="Footer"/>
      <w:jc w:val="center"/>
      <w:rPr>
        <w:sz w:val="28"/>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F1E49" w:rsidRDefault="00AD7BD4" w:rsidP="002F1E49">
    <w:pPr>
      <w:pStyle w:val="Footer"/>
      <w:jc w:val="center"/>
      <w:rPr>
        <w:sz w:val="28"/>
      </w:rPr>
    </w:pPr>
    <w:r>
      <w:rPr>
        <w:sz w:val="28"/>
      </w:rP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B0D5D" w:rsidRDefault="005B0D5D"/>
    <w:p w:rsidR="005B0D5D" w:rsidRDefault="005B0D5D"/>
    <w:p w:rsidR="005B0D5D" w:rsidRDefault="005B0D5D"/>
  </w:footnote>
  <w:footnote w:type="continuationSeparator" w:id="0">
    <w:p w:rsidR="005B0D5D" w:rsidRDefault="005B0D5D">
      <w:r>
        <w:continuationSeparator/>
      </w:r>
    </w:p>
    <w:p w:rsidR="005B0D5D" w:rsidRDefault="005B0D5D"/>
    <w:p w:rsidR="005B0D5D" w:rsidRDefault="005B0D5D"/>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069D" w:rsidRDefault="0056069D">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069D" w:rsidRDefault="0056069D">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069D" w:rsidRDefault="0056069D">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95B24" w:rsidRDefault="002C7385">
    <w:pPr>
      <w:tabs>
        <w:tab w:val="center" w:pos="4512"/>
      </w:tabs>
      <w:suppressAutoHyphens/>
    </w:pPr>
    <w:r>
      <w:tab/>
      <w:t xml:space="preserve">- </w:t>
    </w:r>
    <w:r w:rsidR="0092590B">
      <w:fldChar w:fldCharType="begin"/>
    </w:r>
    <w:r w:rsidR="0092590B">
      <w:instrText xml:space="preserve"> PAGE   \* MERGEFORMAT </w:instrText>
    </w:r>
    <w:r w:rsidR="0092590B">
      <w:fldChar w:fldCharType="separate"/>
    </w:r>
    <w:r w:rsidR="00452227">
      <w:rPr>
        <w:noProof/>
      </w:rPr>
      <w:t>ii</w:t>
    </w:r>
    <w:r w:rsidR="0092590B">
      <w:rPr>
        <w:noProof/>
      </w:rPr>
      <w:fldChar w:fldCharType="end"/>
    </w:r>
    <w:r>
      <w:t xml:space="preserve"> -</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95B24" w:rsidRDefault="00395B24">
    <w:pPr>
      <w:pStyle w:val="Header"/>
      <w:tabs>
        <w:tab w:val="clear" w:pos="4320"/>
        <w:tab w:val="clear" w:pos="8640"/>
      </w:tabs>
      <w:jc w:val="right"/>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95B24" w:rsidRDefault="00395B24"/>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95B24" w:rsidRDefault="002C7385">
    <w:pPr>
      <w:tabs>
        <w:tab w:val="center" w:pos="4512"/>
      </w:tabs>
      <w:suppressAutoHyphens/>
    </w:pPr>
    <w:r>
      <w:tab/>
      <w:t xml:space="preserve">- </w:t>
    </w:r>
    <w:r>
      <w:fldChar w:fldCharType="begin"/>
    </w:r>
    <w:r>
      <w:instrText>page \* arabic</w:instrText>
    </w:r>
    <w:r>
      <w:fldChar w:fldCharType="separate"/>
    </w:r>
    <w:r w:rsidR="00452227">
      <w:rPr>
        <w:noProof/>
      </w:rPr>
      <w:t>12</w:t>
    </w:r>
    <w:r>
      <w:fldChar w:fldCharType="end"/>
    </w:r>
    <w:r>
      <w:t xml:space="preserve"> -</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95B24" w:rsidRDefault="00395B24">
    <w:pPr>
      <w:pStyle w:val="Header"/>
      <w:tabs>
        <w:tab w:val="clear" w:pos="4320"/>
        <w:tab w:val="clear" w:pos="8640"/>
      </w:tabs>
      <w:jc w:val="right"/>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D7BD4" w:rsidRDefault="00AD7BD4">
    <w:pPr>
      <w:tabs>
        <w:tab w:val="center" w:pos="4512"/>
      </w:tabs>
      <w:suppressAutoHyphens/>
    </w:pPr>
    <w: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523ACBCC"/>
    <w:lvl w:ilvl="0">
      <w:start w:val="1"/>
      <w:numFmt w:val="decimal"/>
      <w:pStyle w:val="ListNumber5"/>
      <w:lvlText w:val="%1."/>
      <w:lvlJc w:val="left"/>
      <w:pPr>
        <w:tabs>
          <w:tab w:val="num" w:pos="1492"/>
        </w:tabs>
        <w:ind w:left="1492" w:hanging="360"/>
      </w:pPr>
    </w:lvl>
  </w:abstractNum>
  <w:abstractNum w:abstractNumId="1">
    <w:nsid w:val="FFFFFF7D"/>
    <w:multiLevelType w:val="singleLevel"/>
    <w:tmpl w:val="F04AF16C"/>
    <w:lvl w:ilvl="0">
      <w:start w:val="1"/>
      <w:numFmt w:val="decimal"/>
      <w:pStyle w:val="ListNumber4"/>
      <w:lvlText w:val="%1."/>
      <w:lvlJc w:val="left"/>
      <w:pPr>
        <w:tabs>
          <w:tab w:val="num" w:pos="1209"/>
        </w:tabs>
        <w:ind w:left="1209" w:hanging="360"/>
      </w:pPr>
    </w:lvl>
  </w:abstractNum>
  <w:abstractNum w:abstractNumId="2">
    <w:nsid w:val="FFFFFF7E"/>
    <w:multiLevelType w:val="singleLevel"/>
    <w:tmpl w:val="163689C0"/>
    <w:lvl w:ilvl="0">
      <w:start w:val="1"/>
      <w:numFmt w:val="decimal"/>
      <w:pStyle w:val="ListNumber3"/>
      <w:lvlText w:val="%1."/>
      <w:lvlJc w:val="left"/>
      <w:pPr>
        <w:tabs>
          <w:tab w:val="num" w:pos="926"/>
        </w:tabs>
        <w:ind w:left="926" w:hanging="360"/>
      </w:pPr>
    </w:lvl>
  </w:abstractNum>
  <w:abstractNum w:abstractNumId="3">
    <w:nsid w:val="FFFFFF7F"/>
    <w:multiLevelType w:val="singleLevel"/>
    <w:tmpl w:val="6B229462"/>
    <w:lvl w:ilvl="0">
      <w:start w:val="1"/>
      <w:numFmt w:val="decimal"/>
      <w:pStyle w:val="ListNumber2"/>
      <w:lvlText w:val="%1."/>
      <w:lvlJc w:val="left"/>
      <w:pPr>
        <w:tabs>
          <w:tab w:val="num" w:pos="643"/>
        </w:tabs>
        <w:ind w:left="643" w:hanging="360"/>
      </w:pPr>
    </w:lvl>
  </w:abstractNum>
  <w:abstractNum w:abstractNumId="4">
    <w:nsid w:val="FFFFFF80"/>
    <w:multiLevelType w:val="singleLevel"/>
    <w:tmpl w:val="88E2E984"/>
    <w:lvl w:ilvl="0">
      <w:start w:val="1"/>
      <w:numFmt w:val="bullet"/>
      <w:pStyle w:val="ListBullet5"/>
      <w:lvlText w:val=""/>
      <w:lvlJc w:val="left"/>
      <w:pPr>
        <w:tabs>
          <w:tab w:val="num" w:pos="1492"/>
        </w:tabs>
        <w:ind w:left="1492" w:hanging="360"/>
      </w:pPr>
      <w:rPr>
        <w:rFonts w:ascii="Symbol" w:hAnsi="Symbol" w:hint="default"/>
      </w:rPr>
    </w:lvl>
  </w:abstractNum>
  <w:abstractNum w:abstractNumId="5">
    <w:nsid w:val="FFFFFF81"/>
    <w:multiLevelType w:val="singleLevel"/>
    <w:tmpl w:val="B726AA5E"/>
    <w:lvl w:ilvl="0">
      <w:start w:val="1"/>
      <w:numFmt w:val="bullet"/>
      <w:pStyle w:val="ListBullet4"/>
      <w:lvlText w:val=""/>
      <w:lvlJc w:val="left"/>
      <w:pPr>
        <w:tabs>
          <w:tab w:val="num" w:pos="1209"/>
        </w:tabs>
        <w:ind w:left="1209" w:hanging="360"/>
      </w:pPr>
      <w:rPr>
        <w:rFonts w:ascii="Symbol" w:hAnsi="Symbol" w:hint="default"/>
      </w:rPr>
    </w:lvl>
  </w:abstractNum>
  <w:abstractNum w:abstractNumId="6">
    <w:nsid w:val="FFFFFF82"/>
    <w:multiLevelType w:val="singleLevel"/>
    <w:tmpl w:val="BD947F00"/>
    <w:lvl w:ilvl="0">
      <w:start w:val="1"/>
      <w:numFmt w:val="bullet"/>
      <w:pStyle w:val="ListBullet3"/>
      <w:lvlText w:val=""/>
      <w:lvlJc w:val="left"/>
      <w:pPr>
        <w:tabs>
          <w:tab w:val="num" w:pos="926"/>
        </w:tabs>
        <w:ind w:left="926" w:hanging="360"/>
      </w:pPr>
      <w:rPr>
        <w:rFonts w:ascii="Symbol" w:hAnsi="Symbol" w:hint="default"/>
      </w:rPr>
    </w:lvl>
  </w:abstractNum>
  <w:abstractNum w:abstractNumId="7">
    <w:nsid w:val="FFFFFF83"/>
    <w:multiLevelType w:val="singleLevel"/>
    <w:tmpl w:val="8C5AED42"/>
    <w:lvl w:ilvl="0">
      <w:start w:val="1"/>
      <w:numFmt w:val="bullet"/>
      <w:pStyle w:val="ListBullet2"/>
      <w:lvlText w:val=""/>
      <w:lvlJc w:val="left"/>
      <w:pPr>
        <w:tabs>
          <w:tab w:val="num" w:pos="643"/>
        </w:tabs>
        <w:ind w:left="643" w:hanging="360"/>
      </w:pPr>
      <w:rPr>
        <w:rFonts w:ascii="Symbol" w:hAnsi="Symbol" w:hint="default"/>
      </w:rPr>
    </w:lvl>
  </w:abstractNum>
  <w:abstractNum w:abstractNumId="8">
    <w:nsid w:val="FFFFFF88"/>
    <w:multiLevelType w:val="singleLevel"/>
    <w:tmpl w:val="F5EC1148"/>
    <w:lvl w:ilvl="0">
      <w:start w:val="1"/>
      <w:numFmt w:val="decimal"/>
      <w:pStyle w:val="ListNumber"/>
      <w:lvlText w:val="%1."/>
      <w:lvlJc w:val="left"/>
      <w:pPr>
        <w:tabs>
          <w:tab w:val="num" w:pos="360"/>
        </w:tabs>
        <w:ind w:left="360" w:hanging="360"/>
      </w:pPr>
    </w:lvl>
  </w:abstractNum>
  <w:abstractNum w:abstractNumId="9">
    <w:nsid w:val="FFFFFF89"/>
    <w:multiLevelType w:val="singleLevel"/>
    <w:tmpl w:val="26DC146A"/>
    <w:lvl w:ilvl="0">
      <w:start w:val="1"/>
      <w:numFmt w:val="bullet"/>
      <w:pStyle w:val="ListBullet"/>
      <w:lvlText w:val=""/>
      <w:lvlJc w:val="left"/>
      <w:pPr>
        <w:tabs>
          <w:tab w:val="num" w:pos="360"/>
        </w:tabs>
        <w:ind w:left="360" w:hanging="360"/>
      </w:pPr>
      <w:rPr>
        <w:rFonts w:ascii="Symbol" w:hAnsi="Symbol" w:hint="default"/>
      </w:rPr>
    </w:lvl>
  </w:abstractNum>
  <w:abstractNum w:abstractNumId="10">
    <w:nsid w:val="043E79F4"/>
    <w:multiLevelType w:val="hybridMultilevel"/>
    <w:tmpl w:val="1E4E00A4"/>
    <w:lvl w:ilvl="0" w:tplc="B8F2B8A6">
      <w:start w:val="1"/>
      <w:numFmt w:val="lowerRoman"/>
      <w:lvlText w:val="(%1)"/>
      <w:lvlJc w:val="right"/>
      <w:pPr>
        <w:ind w:left="2160" w:hanging="360"/>
      </w:pPr>
      <w:rPr>
        <w:rFonts w:hint="default"/>
      </w:rPr>
    </w:lvl>
    <w:lvl w:ilvl="1" w:tplc="0C090019" w:tentative="1">
      <w:start w:val="1"/>
      <w:numFmt w:val="lowerLetter"/>
      <w:lvlText w:val="%2."/>
      <w:lvlJc w:val="left"/>
      <w:pPr>
        <w:ind w:left="2880" w:hanging="360"/>
      </w:pPr>
    </w:lvl>
    <w:lvl w:ilvl="2" w:tplc="0C09001B" w:tentative="1">
      <w:start w:val="1"/>
      <w:numFmt w:val="lowerRoman"/>
      <w:lvlText w:val="%3."/>
      <w:lvlJc w:val="right"/>
      <w:pPr>
        <w:ind w:left="3600" w:hanging="180"/>
      </w:pPr>
    </w:lvl>
    <w:lvl w:ilvl="3" w:tplc="0C09000F" w:tentative="1">
      <w:start w:val="1"/>
      <w:numFmt w:val="decimal"/>
      <w:lvlText w:val="%4."/>
      <w:lvlJc w:val="left"/>
      <w:pPr>
        <w:ind w:left="4320" w:hanging="360"/>
      </w:pPr>
    </w:lvl>
    <w:lvl w:ilvl="4" w:tplc="0C090019" w:tentative="1">
      <w:start w:val="1"/>
      <w:numFmt w:val="lowerLetter"/>
      <w:lvlText w:val="%5."/>
      <w:lvlJc w:val="left"/>
      <w:pPr>
        <w:ind w:left="5040" w:hanging="360"/>
      </w:pPr>
    </w:lvl>
    <w:lvl w:ilvl="5" w:tplc="0C09001B" w:tentative="1">
      <w:start w:val="1"/>
      <w:numFmt w:val="lowerRoman"/>
      <w:lvlText w:val="%6."/>
      <w:lvlJc w:val="right"/>
      <w:pPr>
        <w:ind w:left="5760" w:hanging="180"/>
      </w:pPr>
    </w:lvl>
    <w:lvl w:ilvl="6" w:tplc="0C09000F" w:tentative="1">
      <w:start w:val="1"/>
      <w:numFmt w:val="decimal"/>
      <w:lvlText w:val="%7."/>
      <w:lvlJc w:val="left"/>
      <w:pPr>
        <w:ind w:left="6480" w:hanging="360"/>
      </w:pPr>
    </w:lvl>
    <w:lvl w:ilvl="7" w:tplc="0C090019" w:tentative="1">
      <w:start w:val="1"/>
      <w:numFmt w:val="lowerLetter"/>
      <w:lvlText w:val="%8."/>
      <w:lvlJc w:val="left"/>
      <w:pPr>
        <w:ind w:left="7200" w:hanging="360"/>
      </w:pPr>
    </w:lvl>
    <w:lvl w:ilvl="8" w:tplc="0C09001B" w:tentative="1">
      <w:start w:val="1"/>
      <w:numFmt w:val="lowerRoman"/>
      <w:lvlText w:val="%9."/>
      <w:lvlJc w:val="right"/>
      <w:pPr>
        <w:ind w:left="7920" w:hanging="180"/>
      </w:pPr>
    </w:lvl>
  </w:abstractNum>
  <w:abstractNum w:abstractNumId="11">
    <w:nsid w:val="0B9B7C7A"/>
    <w:multiLevelType w:val="hybridMultilevel"/>
    <w:tmpl w:val="0D8E828C"/>
    <w:lvl w:ilvl="0" w:tplc="E5462CDA">
      <w:start w:val="1"/>
      <w:numFmt w:val="bullet"/>
      <w:pStyle w:val="Quote2Bullet"/>
      <w:lvlText w:val=""/>
      <w:lvlJc w:val="left"/>
      <w:pPr>
        <w:ind w:left="2160" w:hanging="360"/>
      </w:pPr>
      <w:rPr>
        <w:rFonts w:ascii="Wingdings" w:hAnsi="Wingdings" w:hint="default"/>
      </w:rPr>
    </w:lvl>
    <w:lvl w:ilvl="1" w:tplc="0C090003" w:tentative="1">
      <w:start w:val="1"/>
      <w:numFmt w:val="bullet"/>
      <w:lvlText w:val="o"/>
      <w:lvlJc w:val="left"/>
      <w:pPr>
        <w:ind w:left="2880" w:hanging="360"/>
      </w:pPr>
      <w:rPr>
        <w:rFonts w:ascii="Courier New" w:hAnsi="Courier New" w:cs="Courier New" w:hint="default"/>
      </w:rPr>
    </w:lvl>
    <w:lvl w:ilvl="2" w:tplc="0C090005" w:tentative="1">
      <w:start w:val="1"/>
      <w:numFmt w:val="bullet"/>
      <w:lvlText w:val=""/>
      <w:lvlJc w:val="left"/>
      <w:pPr>
        <w:ind w:left="3600" w:hanging="360"/>
      </w:pPr>
      <w:rPr>
        <w:rFonts w:ascii="Wingdings" w:hAnsi="Wingdings" w:hint="default"/>
      </w:rPr>
    </w:lvl>
    <w:lvl w:ilvl="3" w:tplc="0C090001" w:tentative="1">
      <w:start w:val="1"/>
      <w:numFmt w:val="bullet"/>
      <w:lvlText w:val=""/>
      <w:lvlJc w:val="left"/>
      <w:pPr>
        <w:ind w:left="4320" w:hanging="360"/>
      </w:pPr>
      <w:rPr>
        <w:rFonts w:ascii="Symbol" w:hAnsi="Symbol" w:hint="default"/>
      </w:rPr>
    </w:lvl>
    <w:lvl w:ilvl="4" w:tplc="0C090003" w:tentative="1">
      <w:start w:val="1"/>
      <w:numFmt w:val="bullet"/>
      <w:lvlText w:val="o"/>
      <w:lvlJc w:val="left"/>
      <w:pPr>
        <w:ind w:left="5040" w:hanging="360"/>
      </w:pPr>
      <w:rPr>
        <w:rFonts w:ascii="Courier New" w:hAnsi="Courier New" w:cs="Courier New" w:hint="default"/>
      </w:rPr>
    </w:lvl>
    <w:lvl w:ilvl="5" w:tplc="0C090005" w:tentative="1">
      <w:start w:val="1"/>
      <w:numFmt w:val="bullet"/>
      <w:lvlText w:val=""/>
      <w:lvlJc w:val="left"/>
      <w:pPr>
        <w:ind w:left="5760" w:hanging="360"/>
      </w:pPr>
      <w:rPr>
        <w:rFonts w:ascii="Wingdings" w:hAnsi="Wingdings" w:hint="default"/>
      </w:rPr>
    </w:lvl>
    <w:lvl w:ilvl="6" w:tplc="0C090001" w:tentative="1">
      <w:start w:val="1"/>
      <w:numFmt w:val="bullet"/>
      <w:lvlText w:val=""/>
      <w:lvlJc w:val="left"/>
      <w:pPr>
        <w:ind w:left="6480" w:hanging="360"/>
      </w:pPr>
      <w:rPr>
        <w:rFonts w:ascii="Symbol" w:hAnsi="Symbol" w:hint="default"/>
      </w:rPr>
    </w:lvl>
    <w:lvl w:ilvl="7" w:tplc="0C090003" w:tentative="1">
      <w:start w:val="1"/>
      <w:numFmt w:val="bullet"/>
      <w:lvlText w:val="o"/>
      <w:lvlJc w:val="left"/>
      <w:pPr>
        <w:ind w:left="7200" w:hanging="360"/>
      </w:pPr>
      <w:rPr>
        <w:rFonts w:ascii="Courier New" w:hAnsi="Courier New" w:cs="Courier New" w:hint="default"/>
      </w:rPr>
    </w:lvl>
    <w:lvl w:ilvl="8" w:tplc="0C090005" w:tentative="1">
      <w:start w:val="1"/>
      <w:numFmt w:val="bullet"/>
      <w:lvlText w:val=""/>
      <w:lvlJc w:val="left"/>
      <w:pPr>
        <w:ind w:left="7920" w:hanging="360"/>
      </w:pPr>
      <w:rPr>
        <w:rFonts w:ascii="Wingdings" w:hAnsi="Wingdings" w:hint="default"/>
      </w:rPr>
    </w:lvl>
  </w:abstractNum>
  <w:abstractNum w:abstractNumId="12">
    <w:nsid w:val="168F28D0"/>
    <w:multiLevelType w:val="multilevel"/>
    <w:tmpl w:val="93FA7D28"/>
    <w:lvl w:ilvl="0">
      <w:start w:val="1"/>
      <w:numFmt w:val="bullet"/>
      <w:pStyle w:val="FCBullets"/>
      <w:lvlText w:val=""/>
      <w:lvlJc w:val="left"/>
      <w:pPr>
        <w:tabs>
          <w:tab w:val="num" w:pos="720"/>
        </w:tabs>
        <w:ind w:left="720" w:hanging="720"/>
      </w:pPr>
      <w:rPr>
        <w:rFonts w:ascii="Symbol" w:hAnsi="Symbol" w:hint="default"/>
      </w:rPr>
    </w:lvl>
    <w:lvl w:ilvl="1">
      <w:start w:val="1"/>
      <w:numFmt w:val="decimal"/>
      <w:lvlText w:val="%1.%2"/>
      <w:lvlJc w:val="left"/>
      <w:pPr>
        <w:tabs>
          <w:tab w:val="num" w:pos="1440"/>
        </w:tabs>
        <w:ind w:left="1440" w:hanging="720"/>
      </w:pPr>
      <w:rPr>
        <w:rFonts w:hint="default"/>
      </w:rPr>
    </w:lvl>
    <w:lvl w:ilvl="2">
      <w:start w:val="1"/>
      <w:numFmt w:val="decimal"/>
      <w:lvlText w:val="%1.%2.%3"/>
      <w:lvlJc w:val="left"/>
      <w:pPr>
        <w:tabs>
          <w:tab w:val="num" w:pos="2160"/>
        </w:tabs>
        <w:ind w:left="2160" w:hanging="720"/>
      </w:pPr>
      <w:rPr>
        <w:rFonts w:hint="default"/>
      </w:rPr>
    </w:lvl>
    <w:lvl w:ilvl="3">
      <w:start w:val="1"/>
      <w:numFmt w:val="lowerLetter"/>
      <w:lvlText w:val="(%4)"/>
      <w:lvlJc w:val="left"/>
      <w:pPr>
        <w:tabs>
          <w:tab w:val="num" w:pos="2880"/>
        </w:tabs>
        <w:ind w:left="2880" w:hanging="720"/>
      </w:pPr>
      <w:rPr>
        <w:rFonts w:hint="default"/>
      </w:rPr>
    </w:lvl>
    <w:lvl w:ilvl="4">
      <w:start w:val="1"/>
      <w:numFmt w:val="lowerRoman"/>
      <w:lvlText w:val="(%5)"/>
      <w:lvlJc w:val="left"/>
      <w:pPr>
        <w:tabs>
          <w:tab w:val="num" w:pos="3600"/>
        </w:tabs>
        <w:ind w:left="3600" w:hanging="720"/>
      </w:pPr>
      <w:rPr>
        <w:rFonts w:hint="default"/>
      </w:rPr>
    </w:lvl>
    <w:lvl w:ilvl="5">
      <w:start w:val="1"/>
      <w:numFmt w:val="none"/>
      <w:lvlText w:val=""/>
      <w:lvlJc w:val="left"/>
      <w:pPr>
        <w:tabs>
          <w:tab w:val="num" w:pos="2880"/>
        </w:tabs>
        <w:ind w:left="2738" w:hanging="941"/>
      </w:pPr>
      <w:rPr>
        <w:rFonts w:hint="default"/>
      </w:rPr>
    </w:lvl>
    <w:lvl w:ilvl="6">
      <w:start w:val="1"/>
      <w:numFmt w:val="none"/>
      <w:lvlText w:val=""/>
      <w:lvlJc w:val="left"/>
      <w:pPr>
        <w:tabs>
          <w:tab w:val="num" w:pos="3600"/>
        </w:tabs>
        <w:ind w:left="3237" w:hanging="1077"/>
      </w:pPr>
      <w:rPr>
        <w:rFonts w:hint="default"/>
      </w:rPr>
    </w:lvl>
    <w:lvl w:ilvl="7">
      <w:start w:val="1"/>
      <w:numFmt w:val="none"/>
      <w:lvlText w:val=""/>
      <w:lvlJc w:val="left"/>
      <w:pPr>
        <w:tabs>
          <w:tab w:val="num" w:pos="3957"/>
        </w:tabs>
        <w:ind w:left="3742" w:hanging="1225"/>
      </w:pPr>
      <w:rPr>
        <w:rFonts w:hint="default"/>
      </w:rPr>
    </w:lvl>
    <w:lvl w:ilvl="8">
      <w:start w:val="1"/>
      <w:numFmt w:val="none"/>
      <w:lvlText w:val=""/>
      <w:lvlJc w:val="left"/>
      <w:pPr>
        <w:tabs>
          <w:tab w:val="num" w:pos="4677"/>
        </w:tabs>
        <w:ind w:left="4320" w:hanging="1440"/>
      </w:pPr>
      <w:rPr>
        <w:rFonts w:hint="default"/>
      </w:rPr>
    </w:lvl>
  </w:abstractNum>
  <w:abstractNum w:abstractNumId="13">
    <w:nsid w:val="17762CB3"/>
    <w:multiLevelType w:val="multilevel"/>
    <w:tmpl w:val="44CCCC86"/>
    <w:lvl w:ilvl="0">
      <w:start w:val="1"/>
      <w:numFmt w:val="decimal"/>
      <w:lvlRestart w:val="0"/>
      <w:lvlText w:val="%1."/>
      <w:lvlJc w:val="left"/>
      <w:pPr>
        <w:tabs>
          <w:tab w:val="num" w:pos="720"/>
        </w:tabs>
        <w:ind w:left="720" w:hanging="720"/>
      </w:pPr>
      <w:rPr>
        <w:rFonts w:hint="default"/>
      </w:rPr>
    </w:lvl>
    <w:lvl w:ilvl="1">
      <w:start w:val="1"/>
      <w:numFmt w:val="decimal"/>
      <w:lvlText w:val="%1.%2"/>
      <w:lvlJc w:val="left"/>
      <w:pPr>
        <w:tabs>
          <w:tab w:val="num" w:pos="1440"/>
        </w:tabs>
        <w:ind w:left="1440" w:hanging="720"/>
      </w:pPr>
      <w:rPr>
        <w:rFonts w:hint="default"/>
      </w:rPr>
    </w:lvl>
    <w:lvl w:ilvl="2">
      <w:start w:val="1"/>
      <w:numFmt w:val="decimal"/>
      <w:lvlText w:val="%1.%2.%3"/>
      <w:lvlJc w:val="left"/>
      <w:pPr>
        <w:tabs>
          <w:tab w:val="num" w:pos="2160"/>
        </w:tabs>
        <w:ind w:left="2160" w:hanging="720"/>
      </w:pPr>
      <w:rPr>
        <w:rFonts w:hint="default"/>
      </w:rPr>
    </w:lvl>
    <w:lvl w:ilvl="3">
      <w:start w:val="1"/>
      <w:numFmt w:val="lowerLetter"/>
      <w:lvlText w:val="(%4)"/>
      <w:lvlJc w:val="left"/>
      <w:pPr>
        <w:tabs>
          <w:tab w:val="num" w:pos="2880"/>
        </w:tabs>
        <w:ind w:left="2880" w:hanging="720"/>
      </w:pPr>
      <w:rPr>
        <w:rFonts w:hint="default"/>
      </w:rPr>
    </w:lvl>
    <w:lvl w:ilvl="4">
      <w:start w:val="1"/>
      <w:numFmt w:val="lowerRoman"/>
      <w:lvlText w:val="(%5)"/>
      <w:lvlJc w:val="left"/>
      <w:pPr>
        <w:tabs>
          <w:tab w:val="num" w:pos="3600"/>
        </w:tabs>
        <w:ind w:left="3600" w:hanging="720"/>
      </w:pPr>
      <w:rPr>
        <w:rFonts w:hint="default"/>
      </w:rPr>
    </w:lvl>
    <w:lvl w:ilvl="5">
      <w:start w:val="1"/>
      <w:numFmt w:val="none"/>
      <w:lvlText w:val=""/>
      <w:lvlJc w:val="left"/>
      <w:pPr>
        <w:tabs>
          <w:tab w:val="num" w:pos="2880"/>
        </w:tabs>
        <w:ind w:left="2738" w:hanging="941"/>
      </w:pPr>
      <w:rPr>
        <w:rFonts w:hint="default"/>
      </w:rPr>
    </w:lvl>
    <w:lvl w:ilvl="6">
      <w:start w:val="1"/>
      <w:numFmt w:val="none"/>
      <w:lvlText w:val=""/>
      <w:lvlJc w:val="left"/>
      <w:pPr>
        <w:tabs>
          <w:tab w:val="num" w:pos="3600"/>
        </w:tabs>
        <w:ind w:left="3237" w:hanging="1077"/>
      </w:pPr>
      <w:rPr>
        <w:rFonts w:hint="default"/>
      </w:rPr>
    </w:lvl>
    <w:lvl w:ilvl="7">
      <w:start w:val="1"/>
      <w:numFmt w:val="none"/>
      <w:lvlText w:val=""/>
      <w:lvlJc w:val="left"/>
      <w:pPr>
        <w:tabs>
          <w:tab w:val="num" w:pos="3957"/>
        </w:tabs>
        <w:ind w:left="3742" w:hanging="1225"/>
      </w:pPr>
      <w:rPr>
        <w:rFonts w:hint="default"/>
      </w:rPr>
    </w:lvl>
    <w:lvl w:ilvl="8">
      <w:start w:val="1"/>
      <w:numFmt w:val="none"/>
      <w:lvlText w:val=""/>
      <w:lvlJc w:val="left"/>
      <w:pPr>
        <w:tabs>
          <w:tab w:val="num" w:pos="4677"/>
        </w:tabs>
        <w:ind w:left="4320" w:hanging="1440"/>
      </w:pPr>
      <w:rPr>
        <w:rFonts w:hint="default"/>
      </w:rPr>
    </w:lvl>
  </w:abstractNum>
  <w:abstractNum w:abstractNumId="14">
    <w:nsid w:val="1C1468D3"/>
    <w:multiLevelType w:val="multilevel"/>
    <w:tmpl w:val="0F0EC90E"/>
    <w:styleLink w:val="FCListNo"/>
    <w:lvl w:ilvl="0">
      <w:start w:val="1"/>
      <w:numFmt w:val="decimal"/>
      <w:lvlRestart w:val="0"/>
      <w:pStyle w:val="ListNo1"/>
      <w:lvlText w:val="(%1)"/>
      <w:lvlJc w:val="left"/>
      <w:pPr>
        <w:tabs>
          <w:tab w:val="num" w:pos="720"/>
        </w:tabs>
        <w:ind w:left="720" w:hanging="720"/>
      </w:pPr>
      <w:rPr>
        <w:rFonts w:ascii="Times New Roman" w:hAnsi="Times New Roman" w:hint="default"/>
      </w:rPr>
    </w:lvl>
    <w:lvl w:ilvl="1">
      <w:start w:val="1"/>
      <w:numFmt w:val="lowerLetter"/>
      <w:pStyle w:val="ListNo2"/>
      <w:lvlText w:val="(%2)"/>
      <w:lvlJc w:val="left"/>
      <w:pPr>
        <w:tabs>
          <w:tab w:val="num" w:pos="1440"/>
        </w:tabs>
        <w:ind w:left="1440" w:hanging="720"/>
      </w:pPr>
      <w:rPr>
        <w:rFonts w:hint="default"/>
      </w:rPr>
    </w:lvl>
    <w:lvl w:ilvl="2">
      <w:start w:val="1"/>
      <w:numFmt w:val="lowerRoman"/>
      <w:pStyle w:val="ListNo3"/>
      <w:lvlText w:val="(%3)"/>
      <w:lvlJc w:val="left"/>
      <w:pPr>
        <w:tabs>
          <w:tab w:val="num" w:pos="2160"/>
        </w:tabs>
        <w:ind w:left="2160" w:hanging="720"/>
      </w:pPr>
      <w:rPr>
        <w:rFonts w:hint="default"/>
      </w:rPr>
    </w:lvl>
    <w:lvl w:ilvl="3">
      <w:numFmt w:val="none"/>
      <w:lvlRestart w:val="0"/>
      <w:suff w:val="nothing"/>
      <w:lvlText w:val=""/>
      <w:lvlJc w:val="left"/>
      <w:pPr>
        <w:ind w:left="-32767" w:firstLine="0"/>
      </w:pPr>
      <w:rPr>
        <w:rFonts w:hint="default"/>
      </w:rPr>
    </w:lvl>
    <w:lvl w:ilvl="4">
      <w:start w:val="1"/>
      <w:numFmt w:val="none"/>
      <w:lvlRestart w:val="0"/>
      <w:suff w:val="nothing"/>
      <w:lvlText w:val=""/>
      <w:lvlJc w:val="left"/>
      <w:pPr>
        <w:ind w:left="-32767" w:firstLine="0"/>
      </w:pPr>
      <w:rPr>
        <w:rFonts w:hint="default"/>
      </w:rPr>
    </w:lvl>
    <w:lvl w:ilvl="5">
      <w:start w:val="1"/>
      <w:numFmt w:val="none"/>
      <w:lvlRestart w:val="0"/>
      <w:suff w:val="nothing"/>
      <w:lvlText w:val=""/>
      <w:lvlJc w:val="left"/>
      <w:pPr>
        <w:ind w:left="-32767" w:firstLine="0"/>
      </w:pPr>
      <w:rPr>
        <w:rFonts w:hint="default"/>
      </w:rPr>
    </w:lvl>
    <w:lvl w:ilvl="6">
      <w:start w:val="1"/>
      <w:numFmt w:val="none"/>
      <w:lvlRestart w:val="0"/>
      <w:suff w:val="nothing"/>
      <w:lvlText w:val=""/>
      <w:lvlJc w:val="left"/>
      <w:pPr>
        <w:ind w:left="-32767" w:firstLine="0"/>
      </w:pPr>
      <w:rPr>
        <w:rFonts w:hint="default"/>
      </w:rPr>
    </w:lvl>
    <w:lvl w:ilvl="7">
      <w:start w:val="1"/>
      <w:numFmt w:val="none"/>
      <w:lvlRestart w:val="0"/>
      <w:suff w:val="nothing"/>
      <w:lvlText w:val=""/>
      <w:lvlJc w:val="left"/>
      <w:pPr>
        <w:ind w:left="-32767" w:firstLine="0"/>
      </w:pPr>
      <w:rPr>
        <w:rFonts w:hint="default"/>
      </w:rPr>
    </w:lvl>
    <w:lvl w:ilvl="8">
      <w:start w:val="1"/>
      <w:numFmt w:val="none"/>
      <w:lvlRestart w:val="0"/>
      <w:suff w:val="nothing"/>
      <w:lvlText w:val=""/>
      <w:lvlJc w:val="left"/>
      <w:pPr>
        <w:ind w:left="-32767" w:firstLine="0"/>
      </w:pPr>
      <w:rPr>
        <w:rFonts w:hint="default"/>
      </w:rPr>
    </w:lvl>
  </w:abstractNum>
  <w:abstractNum w:abstractNumId="15">
    <w:nsid w:val="1EF9738D"/>
    <w:multiLevelType w:val="hybridMultilevel"/>
    <w:tmpl w:val="21C4D53A"/>
    <w:lvl w:ilvl="0" w:tplc="1A28D646">
      <w:start w:val="1"/>
      <w:numFmt w:val="decimal"/>
      <w:lvlText w:val="(%1)"/>
      <w:lvlJc w:val="left"/>
      <w:pPr>
        <w:ind w:left="3219" w:hanging="360"/>
      </w:pPr>
      <w:rPr>
        <w:rFonts w:hint="default"/>
      </w:rPr>
    </w:lvl>
    <w:lvl w:ilvl="1" w:tplc="0C090019" w:tentative="1">
      <w:start w:val="1"/>
      <w:numFmt w:val="lowerLetter"/>
      <w:lvlText w:val="%2."/>
      <w:lvlJc w:val="left"/>
      <w:pPr>
        <w:ind w:left="3939" w:hanging="360"/>
      </w:pPr>
    </w:lvl>
    <w:lvl w:ilvl="2" w:tplc="0C09001B" w:tentative="1">
      <w:start w:val="1"/>
      <w:numFmt w:val="lowerRoman"/>
      <w:lvlText w:val="%3."/>
      <w:lvlJc w:val="right"/>
      <w:pPr>
        <w:ind w:left="4659" w:hanging="180"/>
      </w:pPr>
    </w:lvl>
    <w:lvl w:ilvl="3" w:tplc="0C09000F" w:tentative="1">
      <w:start w:val="1"/>
      <w:numFmt w:val="decimal"/>
      <w:lvlText w:val="%4."/>
      <w:lvlJc w:val="left"/>
      <w:pPr>
        <w:ind w:left="5379" w:hanging="360"/>
      </w:pPr>
    </w:lvl>
    <w:lvl w:ilvl="4" w:tplc="0C090019" w:tentative="1">
      <w:start w:val="1"/>
      <w:numFmt w:val="lowerLetter"/>
      <w:lvlText w:val="%5."/>
      <w:lvlJc w:val="left"/>
      <w:pPr>
        <w:ind w:left="6099" w:hanging="360"/>
      </w:pPr>
    </w:lvl>
    <w:lvl w:ilvl="5" w:tplc="0C09001B" w:tentative="1">
      <w:start w:val="1"/>
      <w:numFmt w:val="lowerRoman"/>
      <w:lvlText w:val="%6."/>
      <w:lvlJc w:val="right"/>
      <w:pPr>
        <w:ind w:left="6819" w:hanging="180"/>
      </w:pPr>
    </w:lvl>
    <w:lvl w:ilvl="6" w:tplc="0C09000F" w:tentative="1">
      <w:start w:val="1"/>
      <w:numFmt w:val="decimal"/>
      <w:lvlText w:val="%7."/>
      <w:lvlJc w:val="left"/>
      <w:pPr>
        <w:ind w:left="7539" w:hanging="360"/>
      </w:pPr>
    </w:lvl>
    <w:lvl w:ilvl="7" w:tplc="0C090019" w:tentative="1">
      <w:start w:val="1"/>
      <w:numFmt w:val="lowerLetter"/>
      <w:lvlText w:val="%8."/>
      <w:lvlJc w:val="left"/>
      <w:pPr>
        <w:ind w:left="8259" w:hanging="360"/>
      </w:pPr>
    </w:lvl>
    <w:lvl w:ilvl="8" w:tplc="0C09001B" w:tentative="1">
      <w:start w:val="1"/>
      <w:numFmt w:val="lowerRoman"/>
      <w:lvlText w:val="%9."/>
      <w:lvlJc w:val="right"/>
      <w:pPr>
        <w:ind w:left="8979" w:hanging="180"/>
      </w:pPr>
    </w:lvl>
  </w:abstractNum>
  <w:abstractNum w:abstractNumId="16">
    <w:nsid w:val="27E40CA6"/>
    <w:multiLevelType w:val="hybridMultilevel"/>
    <w:tmpl w:val="AC248956"/>
    <w:lvl w:ilvl="0" w:tplc="2BC8ED24">
      <w:start w:val="1"/>
      <w:numFmt w:val="lowerLetter"/>
      <w:lvlText w:val="(%1)"/>
      <w:lvlJc w:val="left"/>
      <w:pPr>
        <w:ind w:left="1440" w:hanging="360"/>
      </w:pPr>
      <w:rPr>
        <w:rFonts w:hint="default"/>
      </w:r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17">
    <w:nsid w:val="29AE3DD1"/>
    <w:multiLevelType w:val="singleLevel"/>
    <w:tmpl w:val="5C92B9B0"/>
    <w:lvl w:ilvl="0">
      <w:start w:val="1"/>
      <w:numFmt w:val="decimal"/>
      <w:lvlRestart w:val="0"/>
      <w:pStyle w:val="ParaNumbering"/>
      <w:lvlText w:val="%1"/>
      <w:lvlJc w:val="left"/>
      <w:pPr>
        <w:tabs>
          <w:tab w:val="num" w:pos="720"/>
        </w:tabs>
        <w:ind w:left="0" w:hanging="720"/>
      </w:pPr>
      <w:rPr>
        <w:rFonts w:hint="default"/>
        <w:sz w:val="20"/>
      </w:rPr>
    </w:lvl>
  </w:abstractNum>
  <w:abstractNum w:abstractNumId="18">
    <w:nsid w:val="2AD4345C"/>
    <w:multiLevelType w:val="multilevel"/>
    <w:tmpl w:val="15C806DA"/>
    <w:styleLink w:val="FCOrders"/>
    <w:lvl w:ilvl="0">
      <w:start w:val="1"/>
      <w:numFmt w:val="decimal"/>
      <w:pStyle w:val="Order1"/>
      <w:lvlText w:val="%1."/>
      <w:lvlJc w:val="left"/>
      <w:pPr>
        <w:ind w:left="720" w:hanging="720"/>
      </w:pPr>
      <w:rPr>
        <w:rFonts w:ascii="Times New Roman" w:hAnsi="Times New Roman" w:hint="default"/>
        <w:sz w:val="24"/>
      </w:rPr>
    </w:lvl>
    <w:lvl w:ilvl="1">
      <w:start w:val="1"/>
      <w:numFmt w:val="lowerLetter"/>
      <w:pStyle w:val="Order2"/>
      <w:lvlText w:val="(%2)"/>
      <w:lvlJc w:val="left"/>
      <w:pPr>
        <w:ind w:left="1440" w:hanging="720"/>
      </w:pPr>
      <w:rPr>
        <w:rFonts w:hint="default"/>
      </w:rPr>
    </w:lvl>
    <w:lvl w:ilvl="2">
      <w:start w:val="1"/>
      <w:numFmt w:val="lowerRoman"/>
      <w:pStyle w:val="Order3"/>
      <w:lvlText w:val="(%3)"/>
      <w:lvlJc w:val="left"/>
      <w:pPr>
        <w:tabs>
          <w:tab w:val="num" w:pos="1440"/>
        </w:tabs>
        <w:ind w:left="2160" w:hanging="720"/>
      </w:pPr>
      <w:rPr>
        <w:rFonts w:hint="default"/>
      </w:rPr>
    </w:lvl>
    <w:lvl w:ilvl="3">
      <w:numFmt w:val="none"/>
      <w:lvlRestart w:val="0"/>
      <w:suff w:val="nothing"/>
      <w:lvlText w:val=""/>
      <w:lvlJc w:val="left"/>
      <w:pPr>
        <w:ind w:left="-32767" w:firstLine="0"/>
      </w:pPr>
      <w:rPr>
        <w:rFonts w:hint="default"/>
      </w:rPr>
    </w:lvl>
    <w:lvl w:ilvl="4">
      <w:numFmt w:val="none"/>
      <w:lvlRestart w:val="0"/>
      <w:suff w:val="nothing"/>
      <w:lvlText w:val=""/>
      <w:lvlJc w:val="left"/>
      <w:pPr>
        <w:ind w:left="-32767" w:firstLine="0"/>
      </w:pPr>
      <w:rPr>
        <w:rFonts w:hint="default"/>
      </w:rPr>
    </w:lvl>
    <w:lvl w:ilvl="5">
      <w:start w:val="1"/>
      <w:numFmt w:val="none"/>
      <w:lvlRestart w:val="0"/>
      <w:suff w:val="nothing"/>
      <w:lvlText w:val=""/>
      <w:lvlJc w:val="left"/>
      <w:pPr>
        <w:ind w:left="-32767" w:firstLine="0"/>
      </w:pPr>
      <w:rPr>
        <w:rFonts w:hint="default"/>
      </w:rPr>
    </w:lvl>
    <w:lvl w:ilvl="6">
      <w:start w:val="1"/>
      <w:numFmt w:val="none"/>
      <w:lvlRestart w:val="0"/>
      <w:suff w:val="nothing"/>
      <w:lvlText w:val=""/>
      <w:lvlJc w:val="left"/>
      <w:pPr>
        <w:ind w:left="-32767" w:firstLine="0"/>
      </w:pPr>
      <w:rPr>
        <w:rFonts w:hint="default"/>
      </w:rPr>
    </w:lvl>
    <w:lvl w:ilvl="7">
      <w:start w:val="1"/>
      <w:numFmt w:val="none"/>
      <w:lvlRestart w:val="0"/>
      <w:suff w:val="nothing"/>
      <w:lvlText w:val=""/>
      <w:lvlJc w:val="left"/>
      <w:pPr>
        <w:ind w:left="-32767" w:firstLine="0"/>
      </w:pPr>
      <w:rPr>
        <w:rFonts w:hint="default"/>
      </w:rPr>
    </w:lvl>
    <w:lvl w:ilvl="8">
      <w:start w:val="1"/>
      <w:numFmt w:val="none"/>
      <w:suff w:val="nothing"/>
      <w:lvlText w:val=""/>
      <w:lvlJc w:val="left"/>
      <w:pPr>
        <w:ind w:left="-32767" w:firstLine="0"/>
      </w:pPr>
      <w:rPr>
        <w:rFonts w:hint="default"/>
      </w:rPr>
    </w:lvl>
  </w:abstractNum>
  <w:abstractNum w:abstractNumId="19">
    <w:nsid w:val="33561E2E"/>
    <w:multiLevelType w:val="hybridMultilevel"/>
    <w:tmpl w:val="E0D27D0E"/>
    <w:lvl w:ilvl="0" w:tplc="1EAAB8BA">
      <w:start w:val="1"/>
      <w:numFmt w:val="bullet"/>
      <w:pStyle w:val="Quote3Bullet"/>
      <w:lvlText w:val=""/>
      <w:lvlJc w:val="left"/>
      <w:pPr>
        <w:ind w:left="2880" w:hanging="360"/>
      </w:pPr>
      <w:rPr>
        <w:rFonts w:ascii="Wingdings" w:hAnsi="Wingdings" w:hint="default"/>
      </w:rPr>
    </w:lvl>
    <w:lvl w:ilvl="1" w:tplc="0C090003" w:tentative="1">
      <w:start w:val="1"/>
      <w:numFmt w:val="bullet"/>
      <w:lvlText w:val="o"/>
      <w:lvlJc w:val="left"/>
      <w:pPr>
        <w:ind w:left="3600" w:hanging="360"/>
      </w:pPr>
      <w:rPr>
        <w:rFonts w:ascii="Courier New" w:hAnsi="Courier New" w:cs="Courier New" w:hint="default"/>
      </w:rPr>
    </w:lvl>
    <w:lvl w:ilvl="2" w:tplc="0C090005" w:tentative="1">
      <w:start w:val="1"/>
      <w:numFmt w:val="bullet"/>
      <w:lvlText w:val=""/>
      <w:lvlJc w:val="left"/>
      <w:pPr>
        <w:ind w:left="4320" w:hanging="360"/>
      </w:pPr>
      <w:rPr>
        <w:rFonts w:ascii="Wingdings" w:hAnsi="Wingdings" w:hint="default"/>
      </w:rPr>
    </w:lvl>
    <w:lvl w:ilvl="3" w:tplc="0C090001" w:tentative="1">
      <w:start w:val="1"/>
      <w:numFmt w:val="bullet"/>
      <w:lvlText w:val=""/>
      <w:lvlJc w:val="left"/>
      <w:pPr>
        <w:ind w:left="5040" w:hanging="360"/>
      </w:pPr>
      <w:rPr>
        <w:rFonts w:ascii="Symbol" w:hAnsi="Symbol" w:hint="default"/>
      </w:rPr>
    </w:lvl>
    <w:lvl w:ilvl="4" w:tplc="0C090003" w:tentative="1">
      <w:start w:val="1"/>
      <w:numFmt w:val="bullet"/>
      <w:lvlText w:val="o"/>
      <w:lvlJc w:val="left"/>
      <w:pPr>
        <w:ind w:left="5760" w:hanging="360"/>
      </w:pPr>
      <w:rPr>
        <w:rFonts w:ascii="Courier New" w:hAnsi="Courier New" w:cs="Courier New" w:hint="default"/>
      </w:rPr>
    </w:lvl>
    <w:lvl w:ilvl="5" w:tplc="0C090005" w:tentative="1">
      <w:start w:val="1"/>
      <w:numFmt w:val="bullet"/>
      <w:lvlText w:val=""/>
      <w:lvlJc w:val="left"/>
      <w:pPr>
        <w:ind w:left="6480" w:hanging="360"/>
      </w:pPr>
      <w:rPr>
        <w:rFonts w:ascii="Wingdings" w:hAnsi="Wingdings" w:hint="default"/>
      </w:rPr>
    </w:lvl>
    <w:lvl w:ilvl="6" w:tplc="0C090001" w:tentative="1">
      <w:start w:val="1"/>
      <w:numFmt w:val="bullet"/>
      <w:lvlText w:val=""/>
      <w:lvlJc w:val="left"/>
      <w:pPr>
        <w:ind w:left="7200" w:hanging="360"/>
      </w:pPr>
      <w:rPr>
        <w:rFonts w:ascii="Symbol" w:hAnsi="Symbol" w:hint="default"/>
      </w:rPr>
    </w:lvl>
    <w:lvl w:ilvl="7" w:tplc="0C090003" w:tentative="1">
      <w:start w:val="1"/>
      <w:numFmt w:val="bullet"/>
      <w:lvlText w:val="o"/>
      <w:lvlJc w:val="left"/>
      <w:pPr>
        <w:ind w:left="7920" w:hanging="360"/>
      </w:pPr>
      <w:rPr>
        <w:rFonts w:ascii="Courier New" w:hAnsi="Courier New" w:cs="Courier New" w:hint="default"/>
      </w:rPr>
    </w:lvl>
    <w:lvl w:ilvl="8" w:tplc="0C090005" w:tentative="1">
      <w:start w:val="1"/>
      <w:numFmt w:val="bullet"/>
      <w:lvlText w:val=""/>
      <w:lvlJc w:val="left"/>
      <w:pPr>
        <w:ind w:left="8640" w:hanging="360"/>
      </w:pPr>
      <w:rPr>
        <w:rFonts w:ascii="Wingdings" w:hAnsi="Wingdings" w:hint="default"/>
      </w:rPr>
    </w:lvl>
  </w:abstractNum>
  <w:abstractNum w:abstractNumId="20">
    <w:nsid w:val="33630A1B"/>
    <w:multiLevelType w:val="multilevel"/>
    <w:tmpl w:val="D3AE416C"/>
    <w:lvl w:ilvl="0">
      <w:start w:val="1"/>
      <w:numFmt w:val="decimal"/>
      <w:lvlRestart w:val="0"/>
      <w:lvlText w:val="%1."/>
      <w:lvlJc w:val="left"/>
      <w:pPr>
        <w:tabs>
          <w:tab w:val="num" w:pos="720"/>
        </w:tabs>
        <w:ind w:left="720" w:hanging="720"/>
      </w:pPr>
      <w:rPr>
        <w:rFonts w:hint="default"/>
      </w:rPr>
    </w:lvl>
    <w:lvl w:ilvl="1">
      <w:start w:val="1"/>
      <w:numFmt w:val="decimal"/>
      <w:lvlText w:val="%1.%2"/>
      <w:lvlJc w:val="left"/>
      <w:pPr>
        <w:tabs>
          <w:tab w:val="num" w:pos="1440"/>
        </w:tabs>
        <w:ind w:left="1440" w:hanging="720"/>
      </w:pPr>
      <w:rPr>
        <w:rFonts w:hint="default"/>
      </w:rPr>
    </w:lvl>
    <w:lvl w:ilvl="2">
      <w:start w:val="1"/>
      <w:numFmt w:val="decimal"/>
      <w:lvlText w:val="%1.%2.%3"/>
      <w:lvlJc w:val="left"/>
      <w:pPr>
        <w:tabs>
          <w:tab w:val="num" w:pos="2160"/>
        </w:tabs>
        <w:ind w:left="2160" w:hanging="720"/>
      </w:pPr>
      <w:rPr>
        <w:rFonts w:hint="default"/>
      </w:rPr>
    </w:lvl>
    <w:lvl w:ilvl="3">
      <w:start w:val="1"/>
      <w:numFmt w:val="lowerLetter"/>
      <w:lvlText w:val="(%4)"/>
      <w:lvlJc w:val="left"/>
      <w:pPr>
        <w:tabs>
          <w:tab w:val="num" w:pos="2880"/>
        </w:tabs>
        <w:ind w:left="2880" w:hanging="720"/>
      </w:pPr>
      <w:rPr>
        <w:rFonts w:hint="default"/>
      </w:rPr>
    </w:lvl>
    <w:lvl w:ilvl="4">
      <w:start w:val="1"/>
      <w:numFmt w:val="lowerRoman"/>
      <w:lvlText w:val="(%5)"/>
      <w:lvlJc w:val="left"/>
      <w:pPr>
        <w:tabs>
          <w:tab w:val="num" w:pos="3600"/>
        </w:tabs>
        <w:ind w:left="3600" w:hanging="720"/>
      </w:pPr>
      <w:rPr>
        <w:rFonts w:hint="default"/>
      </w:rPr>
    </w:lvl>
    <w:lvl w:ilvl="5">
      <w:start w:val="1"/>
      <w:numFmt w:val="none"/>
      <w:lvlText w:val=""/>
      <w:lvlJc w:val="left"/>
      <w:pPr>
        <w:tabs>
          <w:tab w:val="num" w:pos="2880"/>
        </w:tabs>
        <w:ind w:left="2738" w:hanging="941"/>
      </w:pPr>
      <w:rPr>
        <w:rFonts w:hint="default"/>
      </w:rPr>
    </w:lvl>
    <w:lvl w:ilvl="6">
      <w:start w:val="1"/>
      <w:numFmt w:val="none"/>
      <w:lvlText w:val=""/>
      <w:lvlJc w:val="left"/>
      <w:pPr>
        <w:tabs>
          <w:tab w:val="num" w:pos="3600"/>
        </w:tabs>
        <w:ind w:left="3237" w:hanging="1077"/>
      </w:pPr>
      <w:rPr>
        <w:rFonts w:hint="default"/>
      </w:rPr>
    </w:lvl>
    <w:lvl w:ilvl="7">
      <w:start w:val="1"/>
      <w:numFmt w:val="none"/>
      <w:lvlText w:val=""/>
      <w:lvlJc w:val="left"/>
      <w:pPr>
        <w:tabs>
          <w:tab w:val="num" w:pos="3957"/>
        </w:tabs>
        <w:ind w:left="3742" w:hanging="1225"/>
      </w:pPr>
      <w:rPr>
        <w:rFonts w:hint="default"/>
      </w:rPr>
    </w:lvl>
    <w:lvl w:ilvl="8">
      <w:start w:val="1"/>
      <w:numFmt w:val="none"/>
      <w:lvlText w:val=""/>
      <w:lvlJc w:val="left"/>
      <w:pPr>
        <w:tabs>
          <w:tab w:val="num" w:pos="4677"/>
        </w:tabs>
        <w:ind w:left="4320" w:hanging="1440"/>
      </w:pPr>
      <w:rPr>
        <w:rFonts w:hint="default"/>
      </w:rPr>
    </w:lvl>
  </w:abstractNum>
  <w:abstractNum w:abstractNumId="21">
    <w:nsid w:val="47F720E9"/>
    <w:multiLevelType w:val="multilevel"/>
    <w:tmpl w:val="44CCCC86"/>
    <w:lvl w:ilvl="0">
      <w:start w:val="1"/>
      <w:numFmt w:val="decimal"/>
      <w:lvlRestart w:val="0"/>
      <w:lvlText w:val="%1."/>
      <w:lvlJc w:val="left"/>
      <w:pPr>
        <w:tabs>
          <w:tab w:val="num" w:pos="720"/>
        </w:tabs>
        <w:ind w:left="720" w:hanging="720"/>
      </w:pPr>
      <w:rPr>
        <w:rFonts w:hint="default"/>
      </w:rPr>
    </w:lvl>
    <w:lvl w:ilvl="1">
      <w:start w:val="1"/>
      <w:numFmt w:val="decimal"/>
      <w:lvlText w:val="%1.%2"/>
      <w:lvlJc w:val="left"/>
      <w:pPr>
        <w:tabs>
          <w:tab w:val="num" w:pos="1440"/>
        </w:tabs>
        <w:ind w:left="1440" w:hanging="720"/>
      </w:pPr>
      <w:rPr>
        <w:rFonts w:hint="default"/>
      </w:rPr>
    </w:lvl>
    <w:lvl w:ilvl="2">
      <w:start w:val="1"/>
      <w:numFmt w:val="decimal"/>
      <w:lvlText w:val="%1.%2.%3"/>
      <w:lvlJc w:val="left"/>
      <w:pPr>
        <w:tabs>
          <w:tab w:val="num" w:pos="2160"/>
        </w:tabs>
        <w:ind w:left="2160" w:hanging="720"/>
      </w:pPr>
      <w:rPr>
        <w:rFonts w:hint="default"/>
      </w:rPr>
    </w:lvl>
    <w:lvl w:ilvl="3">
      <w:start w:val="1"/>
      <w:numFmt w:val="lowerLetter"/>
      <w:lvlText w:val="(%4)"/>
      <w:lvlJc w:val="left"/>
      <w:pPr>
        <w:tabs>
          <w:tab w:val="num" w:pos="2880"/>
        </w:tabs>
        <w:ind w:left="2880" w:hanging="720"/>
      </w:pPr>
      <w:rPr>
        <w:rFonts w:hint="default"/>
      </w:rPr>
    </w:lvl>
    <w:lvl w:ilvl="4">
      <w:start w:val="1"/>
      <w:numFmt w:val="lowerRoman"/>
      <w:lvlText w:val="(%5)"/>
      <w:lvlJc w:val="left"/>
      <w:pPr>
        <w:tabs>
          <w:tab w:val="num" w:pos="3600"/>
        </w:tabs>
        <w:ind w:left="3600" w:hanging="720"/>
      </w:pPr>
      <w:rPr>
        <w:rFonts w:hint="default"/>
      </w:rPr>
    </w:lvl>
    <w:lvl w:ilvl="5">
      <w:start w:val="1"/>
      <w:numFmt w:val="none"/>
      <w:lvlText w:val=""/>
      <w:lvlJc w:val="left"/>
      <w:pPr>
        <w:tabs>
          <w:tab w:val="num" w:pos="2880"/>
        </w:tabs>
        <w:ind w:left="2738" w:hanging="941"/>
      </w:pPr>
      <w:rPr>
        <w:rFonts w:hint="default"/>
      </w:rPr>
    </w:lvl>
    <w:lvl w:ilvl="6">
      <w:start w:val="1"/>
      <w:numFmt w:val="none"/>
      <w:lvlText w:val=""/>
      <w:lvlJc w:val="left"/>
      <w:pPr>
        <w:tabs>
          <w:tab w:val="num" w:pos="3600"/>
        </w:tabs>
        <w:ind w:left="3237" w:hanging="1077"/>
      </w:pPr>
      <w:rPr>
        <w:rFonts w:hint="default"/>
      </w:rPr>
    </w:lvl>
    <w:lvl w:ilvl="7">
      <w:start w:val="1"/>
      <w:numFmt w:val="none"/>
      <w:lvlText w:val=""/>
      <w:lvlJc w:val="left"/>
      <w:pPr>
        <w:tabs>
          <w:tab w:val="num" w:pos="3957"/>
        </w:tabs>
        <w:ind w:left="3742" w:hanging="1225"/>
      </w:pPr>
      <w:rPr>
        <w:rFonts w:hint="default"/>
      </w:rPr>
    </w:lvl>
    <w:lvl w:ilvl="8">
      <w:start w:val="1"/>
      <w:numFmt w:val="none"/>
      <w:lvlText w:val=""/>
      <w:lvlJc w:val="left"/>
      <w:pPr>
        <w:tabs>
          <w:tab w:val="num" w:pos="4677"/>
        </w:tabs>
        <w:ind w:left="4320" w:hanging="1440"/>
      </w:pPr>
      <w:rPr>
        <w:rFonts w:hint="default"/>
      </w:rPr>
    </w:lvl>
  </w:abstractNum>
  <w:abstractNum w:abstractNumId="22">
    <w:nsid w:val="494817A7"/>
    <w:multiLevelType w:val="multilevel"/>
    <w:tmpl w:val="0F0EC90E"/>
    <w:numStyleLink w:val="FCListNo"/>
  </w:abstractNum>
  <w:abstractNum w:abstractNumId="23">
    <w:nsid w:val="49B30D2B"/>
    <w:multiLevelType w:val="multilevel"/>
    <w:tmpl w:val="0C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4">
    <w:nsid w:val="4A736C9D"/>
    <w:multiLevelType w:val="multilevel"/>
    <w:tmpl w:val="0C090023"/>
    <w:styleLink w:val="ArticleSection"/>
    <w:lvl w:ilvl="0">
      <w:start w:val="1"/>
      <w:numFmt w:val="upperRoman"/>
      <w:lvlText w:val="Article %1."/>
      <w:lvlJc w:val="left"/>
      <w:pPr>
        <w:tabs>
          <w:tab w:val="num" w:pos="1800"/>
        </w:tabs>
        <w:ind w:left="0" w:firstLine="0"/>
      </w:pPr>
    </w:lvl>
    <w:lvl w:ilvl="1">
      <w:start w:val="1"/>
      <w:numFmt w:val="decimalZero"/>
      <w:isLgl/>
      <w:lvlText w:val="Section %1.%2"/>
      <w:lvlJc w:val="left"/>
      <w:pPr>
        <w:tabs>
          <w:tab w:val="num" w:pos="180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25">
    <w:nsid w:val="561473B2"/>
    <w:multiLevelType w:val="multilevel"/>
    <w:tmpl w:val="CBA031BE"/>
    <w:lvl w:ilvl="0">
      <w:start w:val="1"/>
      <w:numFmt w:val="decimal"/>
      <w:lvlRestart w:val="0"/>
      <w:lvlText w:val="%1."/>
      <w:lvlJc w:val="left"/>
      <w:pPr>
        <w:tabs>
          <w:tab w:val="num" w:pos="720"/>
        </w:tabs>
        <w:ind w:left="720" w:hanging="720"/>
      </w:pPr>
      <w:rPr>
        <w:rFonts w:hint="default"/>
      </w:rPr>
    </w:lvl>
    <w:lvl w:ilvl="1">
      <w:start w:val="1"/>
      <w:numFmt w:val="decimal"/>
      <w:lvlText w:val="%1.%2"/>
      <w:lvlJc w:val="left"/>
      <w:pPr>
        <w:tabs>
          <w:tab w:val="num" w:pos="1440"/>
        </w:tabs>
        <w:ind w:left="1440" w:hanging="720"/>
      </w:pPr>
      <w:rPr>
        <w:rFonts w:hint="default"/>
      </w:rPr>
    </w:lvl>
    <w:lvl w:ilvl="2">
      <w:start w:val="1"/>
      <w:numFmt w:val="decimal"/>
      <w:lvlText w:val="%1.%2.%3"/>
      <w:lvlJc w:val="left"/>
      <w:pPr>
        <w:tabs>
          <w:tab w:val="num" w:pos="2160"/>
        </w:tabs>
        <w:ind w:left="2160" w:hanging="720"/>
      </w:pPr>
      <w:rPr>
        <w:rFonts w:hint="default"/>
      </w:rPr>
    </w:lvl>
    <w:lvl w:ilvl="3">
      <w:start w:val="1"/>
      <w:numFmt w:val="lowerLetter"/>
      <w:lvlText w:val="(%4)"/>
      <w:lvlJc w:val="left"/>
      <w:pPr>
        <w:tabs>
          <w:tab w:val="num" w:pos="2880"/>
        </w:tabs>
        <w:ind w:left="2880" w:hanging="720"/>
      </w:pPr>
      <w:rPr>
        <w:rFonts w:hint="default"/>
      </w:rPr>
    </w:lvl>
    <w:lvl w:ilvl="4">
      <w:start w:val="1"/>
      <w:numFmt w:val="lowerRoman"/>
      <w:lvlText w:val="(%5)"/>
      <w:lvlJc w:val="left"/>
      <w:pPr>
        <w:tabs>
          <w:tab w:val="num" w:pos="3600"/>
        </w:tabs>
        <w:ind w:left="3600" w:hanging="720"/>
      </w:pPr>
      <w:rPr>
        <w:rFonts w:hint="default"/>
      </w:rPr>
    </w:lvl>
    <w:lvl w:ilvl="5">
      <w:start w:val="1"/>
      <w:numFmt w:val="none"/>
      <w:lvlText w:val=""/>
      <w:lvlJc w:val="left"/>
      <w:pPr>
        <w:tabs>
          <w:tab w:val="num" w:pos="2880"/>
        </w:tabs>
        <w:ind w:left="2738" w:hanging="941"/>
      </w:pPr>
      <w:rPr>
        <w:rFonts w:hint="default"/>
      </w:rPr>
    </w:lvl>
    <w:lvl w:ilvl="6">
      <w:start w:val="1"/>
      <w:numFmt w:val="none"/>
      <w:lvlText w:val=""/>
      <w:lvlJc w:val="left"/>
      <w:pPr>
        <w:tabs>
          <w:tab w:val="num" w:pos="3600"/>
        </w:tabs>
        <w:ind w:left="3237" w:hanging="1077"/>
      </w:pPr>
      <w:rPr>
        <w:rFonts w:hint="default"/>
      </w:rPr>
    </w:lvl>
    <w:lvl w:ilvl="7">
      <w:start w:val="1"/>
      <w:numFmt w:val="none"/>
      <w:lvlText w:val=""/>
      <w:lvlJc w:val="left"/>
      <w:pPr>
        <w:tabs>
          <w:tab w:val="num" w:pos="3957"/>
        </w:tabs>
        <w:ind w:left="3742" w:hanging="1225"/>
      </w:pPr>
      <w:rPr>
        <w:rFonts w:hint="default"/>
      </w:rPr>
    </w:lvl>
    <w:lvl w:ilvl="8">
      <w:start w:val="1"/>
      <w:numFmt w:val="none"/>
      <w:lvlText w:val=""/>
      <w:lvlJc w:val="left"/>
      <w:pPr>
        <w:tabs>
          <w:tab w:val="num" w:pos="4677"/>
        </w:tabs>
        <w:ind w:left="4320" w:hanging="1440"/>
      </w:pPr>
      <w:rPr>
        <w:rFonts w:hint="default"/>
      </w:rPr>
    </w:lvl>
  </w:abstractNum>
  <w:abstractNum w:abstractNumId="26">
    <w:nsid w:val="668713DD"/>
    <w:multiLevelType w:val="multilevel"/>
    <w:tmpl w:val="0C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88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680"/>
        </w:tabs>
        <w:ind w:left="3744" w:hanging="1224"/>
      </w:pPr>
    </w:lvl>
    <w:lvl w:ilvl="8">
      <w:start w:val="1"/>
      <w:numFmt w:val="decimal"/>
      <w:lvlText w:val="%1.%2.%3.%4.%5.%6.%7.%8.%9."/>
      <w:lvlJc w:val="left"/>
      <w:pPr>
        <w:tabs>
          <w:tab w:val="num" w:pos="5040"/>
        </w:tabs>
        <w:ind w:left="4320" w:hanging="1440"/>
      </w:pPr>
    </w:lvl>
  </w:abstractNum>
  <w:abstractNum w:abstractNumId="27">
    <w:nsid w:val="6F9B6398"/>
    <w:multiLevelType w:val="hybridMultilevel"/>
    <w:tmpl w:val="0E4CBD92"/>
    <w:lvl w:ilvl="0" w:tplc="907C4790">
      <w:start w:val="1"/>
      <w:numFmt w:val="bullet"/>
      <w:pStyle w:val="Quote1Bullet"/>
      <w:lvlText w:val=""/>
      <w:lvlJc w:val="left"/>
      <w:pPr>
        <w:ind w:left="1457" w:hanging="360"/>
      </w:pPr>
      <w:rPr>
        <w:rFonts w:ascii="Wingdings" w:hAnsi="Wingdings" w:hint="default"/>
      </w:rPr>
    </w:lvl>
    <w:lvl w:ilvl="1" w:tplc="0C090003" w:tentative="1">
      <w:start w:val="1"/>
      <w:numFmt w:val="bullet"/>
      <w:lvlText w:val="o"/>
      <w:lvlJc w:val="left"/>
      <w:pPr>
        <w:ind w:left="2177" w:hanging="360"/>
      </w:pPr>
      <w:rPr>
        <w:rFonts w:ascii="Courier New" w:hAnsi="Courier New" w:cs="Courier New" w:hint="default"/>
      </w:rPr>
    </w:lvl>
    <w:lvl w:ilvl="2" w:tplc="0C090005" w:tentative="1">
      <w:start w:val="1"/>
      <w:numFmt w:val="bullet"/>
      <w:lvlText w:val=""/>
      <w:lvlJc w:val="left"/>
      <w:pPr>
        <w:ind w:left="2897" w:hanging="360"/>
      </w:pPr>
      <w:rPr>
        <w:rFonts w:ascii="Wingdings" w:hAnsi="Wingdings" w:hint="default"/>
      </w:rPr>
    </w:lvl>
    <w:lvl w:ilvl="3" w:tplc="0C090001" w:tentative="1">
      <w:start w:val="1"/>
      <w:numFmt w:val="bullet"/>
      <w:lvlText w:val=""/>
      <w:lvlJc w:val="left"/>
      <w:pPr>
        <w:ind w:left="3617" w:hanging="360"/>
      </w:pPr>
      <w:rPr>
        <w:rFonts w:ascii="Symbol" w:hAnsi="Symbol" w:hint="default"/>
      </w:rPr>
    </w:lvl>
    <w:lvl w:ilvl="4" w:tplc="0C090003" w:tentative="1">
      <w:start w:val="1"/>
      <w:numFmt w:val="bullet"/>
      <w:lvlText w:val="o"/>
      <w:lvlJc w:val="left"/>
      <w:pPr>
        <w:ind w:left="4337" w:hanging="360"/>
      </w:pPr>
      <w:rPr>
        <w:rFonts w:ascii="Courier New" w:hAnsi="Courier New" w:cs="Courier New" w:hint="default"/>
      </w:rPr>
    </w:lvl>
    <w:lvl w:ilvl="5" w:tplc="0C090005" w:tentative="1">
      <w:start w:val="1"/>
      <w:numFmt w:val="bullet"/>
      <w:lvlText w:val=""/>
      <w:lvlJc w:val="left"/>
      <w:pPr>
        <w:ind w:left="5057" w:hanging="360"/>
      </w:pPr>
      <w:rPr>
        <w:rFonts w:ascii="Wingdings" w:hAnsi="Wingdings" w:hint="default"/>
      </w:rPr>
    </w:lvl>
    <w:lvl w:ilvl="6" w:tplc="0C090001" w:tentative="1">
      <w:start w:val="1"/>
      <w:numFmt w:val="bullet"/>
      <w:lvlText w:val=""/>
      <w:lvlJc w:val="left"/>
      <w:pPr>
        <w:ind w:left="5777" w:hanging="360"/>
      </w:pPr>
      <w:rPr>
        <w:rFonts w:ascii="Symbol" w:hAnsi="Symbol" w:hint="default"/>
      </w:rPr>
    </w:lvl>
    <w:lvl w:ilvl="7" w:tplc="0C090003" w:tentative="1">
      <w:start w:val="1"/>
      <w:numFmt w:val="bullet"/>
      <w:lvlText w:val="o"/>
      <w:lvlJc w:val="left"/>
      <w:pPr>
        <w:ind w:left="6497" w:hanging="360"/>
      </w:pPr>
      <w:rPr>
        <w:rFonts w:ascii="Courier New" w:hAnsi="Courier New" w:cs="Courier New" w:hint="default"/>
      </w:rPr>
    </w:lvl>
    <w:lvl w:ilvl="8" w:tplc="0C090005" w:tentative="1">
      <w:start w:val="1"/>
      <w:numFmt w:val="bullet"/>
      <w:lvlText w:val=""/>
      <w:lvlJc w:val="left"/>
      <w:pPr>
        <w:ind w:left="7217" w:hanging="360"/>
      </w:pPr>
      <w:rPr>
        <w:rFonts w:ascii="Wingdings" w:hAnsi="Wingdings" w:hint="default"/>
      </w:rPr>
    </w:lvl>
  </w:abstractNum>
  <w:abstractNum w:abstractNumId="28">
    <w:nsid w:val="7842518D"/>
    <w:multiLevelType w:val="multilevel"/>
    <w:tmpl w:val="44CCCC86"/>
    <w:lvl w:ilvl="0">
      <w:start w:val="1"/>
      <w:numFmt w:val="decimal"/>
      <w:lvlRestart w:val="0"/>
      <w:lvlText w:val="%1."/>
      <w:lvlJc w:val="left"/>
      <w:pPr>
        <w:tabs>
          <w:tab w:val="num" w:pos="720"/>
        </w:tabs>
        <w:ind w:left="720" w:hanging="720"/>
      </w:pPr>
      <w:rPr>
        <w:rFonts w:hint="default"/>
      </w:rPr>
    </w:lvl>
    <w:lvl w:ilvl="1">
      <w:start w:val="1"/>
      <w:numFmt w:val="decimal"/>
      <w:lvlText w:val="%1.%2"/>
      <w:lvlJc w:val="left"/>
      <w:pPr>
        <w:tabs>
          <w:tab w:val="num" w:pos="1440"/>
        </w:tabs>
        <w:ind w:left="1440" w:hanging="720"/>
      </w:pPr>
      <w:rPr>
        <w:rFonts w:hint="default"/>
      </w:rPr>
    </w:lvl>
    <w:lvl w:ilvl="2">
      <w:start w:val="1"/>
      <w:numFmt w:val="decimal"/>
      <w:lvlText w:val="%1.%2.%3"/>
      <w:lvlJc w:val="left"/>
      <w:pPr>
        <w:tabs>
          <w:tab w:val="num" w:pos="2160"/>
        </w:tabs>
        <w:ind w:left="2160" w:hanging="720"/>
      </w:pPr>
      <w:rPr>
        <w:rFonts w:hint="default"/>
      </w:rPr>
    </w:lvl>
    <w:lvl w:ilvl="3">
      <w:start w:val="1"/>
      <w:numFmt w:val="lowerLetter"/>
      <w:lvlText w:val="(%4)"/>
      <w:lvlJc w:val="left"/>
      <w:pPr>
        <w:tabs>
          <w:tab w:val="num" w:pos="2880"/>
        </w:tabs>
        <w:ind w:left="2880" w:hanging="720"/>
      </w:pPr>
      <w:rPr>
        <w:rFonts w:hint="default"/>
      </w:rPr>
    </w:lvl>
    <w:lvl w:ilvl="4">
      <w:start w:val="1"/>
      <w:numFmt w:val="lowerRoman"/>
      <w:lvlText w:val="(%5)"/>
      <w:lvlJc w:val="left"/>
      <w:pPr>
        <w:tabs>
          <w:tab w:val="num" w:pos="3600"/>
        </w:tabs>
        <w:ind w:left="3600" w:hanging="720"/>
      </w:pPr>
      <w:rPr>
        <w:rFonts w:hint="default"/>
      </w:rPr>
    </w:lvl>
    <w:lvl w:ilvl="5">
      <w:start w:val="1"/>
      <w:numFmt w:val="none"/>
      <w:lvlText w:val=""/>
      <w:lvlJc w:val="left"/>
      <w:pPr>
        <w:tabs>
          <w:tab w:val="num" w:pos="2880"/>
        </w:tabs>
        <w:ind w:left="2738" w:hanging="941"/>
      </w:pPr>
      <w:rPr>
        <w:rFonts w:hint="default"/>
      </w:rPr>
    </w:lvl>
    <w:lvl w:ilvl="6">
      <w:start w:val="1"/>
      <w:numFmt w:val="none"/>
      <w:lvlText w:val=""/>
      <w:lvlJc w:val="left"/>
      <w:pPr>
        <w:tabs>
          <w:tab w:val="num" w:pos="3600"/>
        </w:tabs>
        <w:ind w:left="3237" w:hanging="1077"/>
      </w:pPr>
      <w:rPr>
        <w:rFonts w:hint="default"/>
      </w:rPr>
    </w:lvl>
    <w:lvl w:ilvl="7">
      <w:start w:val="1"/>
      <w:numFmt w:val="none"/>
      <w:lvlText w:val=""/>
      <w:lvlJc w:val="left"/>
      <w:pPr>
        <w:tabs>
          <w:tab w:val="num" w:pos="3957"/>
        </w:tabs>
        <w:ind w:left="3742" w:hanging="1225"/>
      </w:pPr>
      <w:rPr>
        <w:rFonts w:hint="default"/>
      </w:rPr>
    </w:lvl>
    <w:lvl w:ilvl="8">
      <w:start w:val="1"/>
      <w:numFmt w:val="none"/>
      <w:lvlText w:val=""/>
      <w:lvlJc w:val="left"/>
      <w:pPr>
        <w:tabs>
          <w:tab w:val="num" w:pos="4677"/>
        </w:tabs>
        <w:ind w:left="4320" w:hanging="1440"/>
      </w:pPr>
      <w:rPr>
        <w:rFonts w:hint="default"/>
      </w:rPr>
    </w:lvl>
  </w:abstractNum>
  <w:abstractNum w:abstractNumId="29">
    <w:nsid w:val="7D0861FF"/>
    <w:multiLevelType w:val="multilevel"/>
    <w:tmpl w:val="1BC46E94"/>
    <w:lvl w:ilvl="0">
      <w:start w:val="1"/>
      <w:numFmt w:val="decimal"/>
      <w:lvlRestart w:val="0"/>
      <w:pStyle w:val="fcHeading1"/>
      <w:lvlText w:val="%1."/>
      <w:lvlJc w:val="left"/>
      <w:pPr>
        <w:tabs>
          <w:tab w:val="num" w:pos="1134"/>
        </w:tabs>
        <w:ind w:left="1134" w:hanging="1134"/>
      </w:pPr>
      <w:rPr>
        <w:rFonts w:hint="default"/>
      </w:rPr>
    </w:lvl>
    <w:lvl w:ilvl="1">
      <w:start w:val="1"/>
      <w:numFmt w:val="decimal"/>
      <w:pStyle w:val="fcHeading2"/>
      <w:lvlText w:val="%1.%2"/>
      <w:lvlJc w:val="left"/>
      <w:pPr>
        <w:tabs>
          <w:tab w:val="num" w:pos="1134"/>
        </w:tabs>
        <w:ind w:left="1134" w:hanging="1134"/>
      </w:pPr>
      <w:rPr>
        <w:rFonts w:hint="default"/>
      </w:rPr>
    </w:lvl>
    <w:lvl w:ilvl="2">
      <w:start w:val="1"/>
      <w:numFmt w:val="decimal"/>
      <w:pStyle w:val="fcHeading3"/>
      <w:lvlText w:val="%1.%2.%3"/>
      <w:lvlJc w:val="left"/>
      <w:pPr>
        <w:tabs>
          <w:tab w:val="num" w:pos="1134"/>
        </w:tabs>
        <w:ind w:left="1134" w:hanging="1134"/>
      </w:pPr>
      <w:rPr>
        <w:rFonts w:hint="default"/>
      </w:rPr>
    </w:lvl>
    <w:lvl w:ilvl="3">
      <w:start w:val="1"/>
      <w:numFmt w:val="decimal"/>
      <w:pStyle w:val="fcHeading4"/>
      <w:lvlText w:val="%1.%2.%3.%4"/>
      <w:lvlJc w:val="left"/>
      <w:pPr>
        <w:tabs>
          <w:tab w:val="num" w:pos="1134"/>
        </w:tabs>
        <w:ind w:left="1134" w:hanging="1134"/>
      </w:pPr>
      <w:rPr>
        <w:rFonts w:hint="default"/>
      </w:rPr>
    </w:lvl>
    <w:lvl w:ilvl="4">
      <w:start w:val="1"/>
      <w:numFmt w:val="decimal"/>
      <w:pStyle w:val="fcHeading5"/>
      <w:lvlText w:val="%1.%2.%3.%4.%5"/>
      <w:lvlJc w:val="left"/>
      <w:pPr>
        <w:tabs>
          <w:tab w:val="num" w:pos="1134"/>
        </w:tabs>
        <w:ind w:left="1134" w:hanging="1134"/>
      </w:pPr>
      <w:rPr>
        <w:rFonts w:hint="default"/>
      </w:rPr>
    </w:lvl>
    <w:lvl w:ilvl="5">
      <w:start w:val="1"/>
      <w:numFmt w:val="none"/>
      <w:lvlText w:val=""/>
      <w:lvlJc w:val="left"/>
      <w:pPr>
        <w:tabs>
          <w:tab w:val="num" w:pos="2880"/>
        </w:tabs>
        <w:ind w:left="2738" w:hanging="941"/>
      </w:pPr>
      <w:rPr>
        <w:rFonts w:hint="default"/>
      </w:rPr>
    </w:lvl>
    <w:lvl w:ilvl="6">
      <w:start w:val="1"/>
      <w:numFmt w:val="none"/>
      <w:lvlText w:val=""/>
      <w:lvlJc w:val="left"/>
      <w:pPr>
        <w:tabs>
          <w:tab w:val="num" w:pos="3600"/>
        </w:tabs>
        <w:ind w:left="3237" w:hanging="1077"/>
      </w:pPr>
      <w:rPr>
        <w:rFonts w:hint="default"/>
      </w:rPr>
    </w:lvl>
    <w:lvl w:ilvl="7">
      <w:start w:val="1"/>
      <w:numFmt w:val="none"/>
      <w:lvlText w:val=""/>
      <w:lvlJc w:val="left"/>
      <w:pPr>
        <w:tabs>
          <w:tab w:val="num" w:pos="3957"/>
        </w:tabs>
        <w:ind w:left="3742" w:hanging="1225"/>
      </w:pPr>
      <w:rPr>
        <w:rFonts w:hint="default"/>
      </w:rPr>
    </w:lvl>
    <w:lvl w:ilvl="8">
      <w:start w:val="1"/>
      <w:numFmt w:val="none"/>
      <w:lvlText w:val=""/>
      <w:lvlJc w:val="left"/>
      <w:pPr>
        <w:tabs>
          <w:tab w:val="num" w:pos="4677"/>
        </w:tabs>
        <w:ind w:left="4320" w:hanging="1440"/>
      </w:pPr>
      <w:rPr>
        <w:rFonts w:hint="default"/>
      </w:rPr>
    </w:lvl>
  </w:abstractNum>
  <w:num w:numId="1">
    <w:abstractNumId w:val="17"/>
  </w:num>
  <w:num w:numId="2">
    <w:abstractNumId w:val="25"/>
  </w:num>
  <w:num w:numId="3">
    <w:abstractNumId w:val="12"/>
  </w:num>
  <w:num w:numId="4">
    <w:abstractNumId w:val="9"/>
  </w:num>
  <w:num w:numId="5">
    <w:abstractNumId w:val="7"/>
  </w:num>
  <w:num w:numId="6">
    <w:abstractNumId w:val="6"/>
  </w:num>
  <w:num w:numId="7">
    <w:abstractNumId w:val="5"/>
  </w:num>
  <w:num w:numId="8">
    <w:abstractNumId w:val="4"/>
  </w:num>
  <w:num w:numId="9">
    <w:abstractNumId w:val="8"/>
  </w:num>
  <w:num w:numId="10">
    <w:abstractNumId w:val="3"/>
  </w:num>
  <w:num w:numId="11">
    <w:abstractNumId w:val="2"/>
  </w:num>
  <w:num w:numId="12">
    <w:abstractNumId w:val="1"/>
  </w:num>
  <w:num w:numId="13">
    <w:abstractNumId w:val="0"/>
  </w:num>
  <w:num w:numId="14">
    <w:abstractNumId w:val="13"/>
  </w:num>
  <w:num w:numId="15">
    <w:abstractNumId w:val="21"/>
  </w:num>
  <w:num w:numId="16">
    <w:abstractNumId w:val="28"/>
  </w:num>
  <w:num w:numId="17">
    <w:abstractNumId w:val="20"/>
  </w:num>
  <w:num w:numId="18">
    <w:abstractNumId w:val="20"/>
  </w:num>
  <w:num w:numId="19">
    <w:abstractNumId w:val="26"/>
  </w:num>
  <w:num w:numId="20">
    <w:abstractNumId w:val="23"/>
  </w:num>
  <w:num w:numId="21">
    <w:abstractNumId w:val="24"/>
  </w:num>
  <w:num w:numId="22">
    <w:abstractNumId w:val="29"/>
  </w:num>
  <w:num w:numId="23">
    <w:abstractNumId w:val="29"/>
  </w:num>
  <w:num w:numId="24">
    <w:abstractNumId w:val="29"/>
  </w:num>
  <w:num w:numId="25">
    <w:abstractNumId w:val="29"/>
  </w:num>
  <w:num w:numId="26">
    <w:abstractNumId w:val="29"/>
  </w:num>
  <w:num w:numId="27">
    <w:abstractNumId w:val="15"/>
  </w:num>
  <w:num w:numId="28">
    <w:abstractNumId w:val="16"/>
  </w:num>
  <w:num w:numId="29">
    <w:abstractNumId w:val="10"/>
  </w:num>
  <w:num w:numId="30">
    <w:abstractNumId w:val="14"/>
  </w:num>
  <w:num w:numId="3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7"/>
  </w:num>
  <w:num w:numId="33">
    <w:abstractNumId w:val="11"/>
  </w:num>
  <w:num w:numId="34">
    <w:abstractNumId w:val="19"/>
  </w:num>
  <w:num w:numId="35">
    <w:abstractNumId w:val="22"/>
  </w:num>
  <w:num w:numId="36">
    <w:abstractNumId w:val="22"/>
  </w:num>
  <w:num w:numId="37">
    <w:abstractNumId w:val="22"/>
  </w:num>
  <w:num w:numId="38">
    <w:abstractNumId w:val="14"/>
  </w:num>
  <w:num w:numId="39">
    <w:abstractNumId w:val="22"/>
  </w:num>
  <w:num w:numId="40">
    <w:abstractNumId w:val="22"/>
  </w:num>
  <w:num w:numId="41">
    <w:abstractNumId w:val="22"/>
  </w:num>
  <w:num w:numId="42">
    <w:abstractNumId w:val="18"/>
  </w:num>
  <w:num w:numId="43">
    <w:abstractNumId w:val="18"/>
  </w:num>
  <w:num w:numId="44">
    <w:abstractNumId w:val="18"/>
  </w:num>
  <w:num w:numId="45">
    <w:abstractNumId w:val="18"/>
  </w:num>
  <w:num w:numId="46">
    <w:abstractNumId w:val="18"/>
  </w:num>
  <w:num w:numId="47">
    <w:abstractNumId w:val="18"/>
  </w:num>
  <w:num w:numId="48">
    <w:abstractNumId w:val="18"/>
    <w:lvlOverride w:ilvl="0">
      <w:lvl w:ilvl="0">
        <w:start w:val="1"/>
        <w:numFmt w:val="decimal"/>
        <w:pStyle w:val="Order1"/>
        <w:lvlText w:val="%1."/>
        <w:lvlJc w:val="left"/>
        <w:pPr>
          <w:ind w:left="862" w:hanging="720"/>
        </w:pPr>
        <w:rPr>
          <w:rFonts w:ascii="Times New Roman" w:hAnsi="Times New Roman" w:hint="default"/>
          <w:sz w:val="24"/>
        </w:rPr>
      </w:lvl>
    </w:lvlOverride>
    <w:lvlOverride w:ilvl="1">
      <w:lvl w:ilvl="1">
        <w:start w:val="1"/>
        <w:numFmt w:val="lowerLetter"/>
        <w:pStyle w:val="Order2"/>
        <w:lvlText w:val="(%2)"/>
        <w:lvlJc w:val="left"/>
        <w:pPr>
          <w:ind w:left="1440" w:hanging="720"/>
        </w:pPr>
        <w:rPr>
          <w:rFonts w:hint="default"/>
        </w:rPr>
      </w:lvl>
    </w:lvlOverride>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movePersonalInformation/>
  <w:removeDateAndTime/>
  <w:embedSystemFonts/>
  <w:activeWritingStyle w:appName="MSWord" w:lang="en-AU" w:vendorID="64" w:dllVersion="6" w:nlCheck="1" w:checkStyle="1"/>
  <w:activeWritingStyle w:appName="MSWord" w:lang="en-US" w:vendorID="64" w:dllVersion="6" w:nlCheck="1" w:checkStyle="1"/>
  <w:activeWritingStyle w:appName="MSWord" w:lang="en-AU" w:vendorID="64" w:dllVersion="0" w:nlCheck="1" w:checkStyle="0"/>
  <w:activeWritingStyle w:appName="MSWord" w:lang="en-AU" w:vendorID="64" w:dllVersion="131078" w:nlCheck="1" w:checkStyle="1"/>
  <w:activeWritingStyle w:appName="MSWord" w:lang="en-US" w:vendorID="64" w:dllVersion="131078" w:nlCheck="1" w:checkStyle="1"/>
  <w:activeWritingStyle w:appName="MSWord" w:lang="en-AU" w:vendorID="8" w:dllVersion="513" w:checkStyle="1"/>
  <w:proofState w:spelling="clean"/>
  <w:attachedTemplate r:id="rId1"/>
  <w:linkStyles/>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20"/>
  <w:hyphenationZone w:val="916"/>
  <w:doNotHyphenateCaps/>
  <w:displayHorizontalDrawingGridEvery w:val="0"/>
  <w:displayVerticalDrawingGridEvery w:val="0"/>
  <w:doNotUseMarginsForDrawingGridOrigin/>
  <w:doNotShadeFormData/>
  <w:noPunctuationKerning/>
  <w:characterSpacingControl w:val="doNotCompress"/>
  <w:hdrShapeDefaults>
    <o:shapedefaults v:ext="edit" spidmax="55297"/>
  </w:hdrShapeDefaults>
  <w:footnotePr>
    <w:footnote w:id="-1"/>
    <w:footnote w:id="0"/>
  </w:footnotePr>
  <w:endnotePr>
    <w:numFmt w:val="decimal"/>
    <w:endnote w:id="-1"/>
    <w:endnote w:id="0"/>
    <w:endnote w:id="1"/>
  </w:endnotePr>
  <w:compat>
    <w:useFELayout/>
    <w:compatSetting w:name="compatibilityMode" w:uri="http://schemas.microsoft.com/office/word" w:val="14"/>
  </w:compat>
  <w:rsids>
    <w:rsidRoot w:val="005B0D5D"/>
    <w:rsid w:val="0001469E"/>
    <w:rsid w:val="00015993"/>
    <w:rsid w:val="00022289"/>
    <w:rsid w:val="00032F9F"/>
    <w:rsid w:val="00041C07"/>
    <w:rsid w:val="00045BB7"/>
    <w:rsid w:val="00055719"/>
    <w:rsid w:val="0005641B"/>
    <w:rsid w:val="00067160"/>
    <w:rsid w:val="00070A67"/>
    <w:rsid w:val="00073D03"/>
    <w:rsid w:val="00081497"/>
    <w:rsid w:val="000A2E76"/>
    <w:rsid w:val="000A4807"/>
    <w:rsid w:val="000A4BE4"/>
    <w:rsid w:val="000C023E"/>
    <w:rsid w:val="000C4267"/>
    <w:rsid w:val="000C5195"/>
    <w:rsid w:val="000C62EF"/>
    <w:rsid w:val="000D2137"/>
    <w:rsid w:val="000D3FD2"/>
    <w:rsid w:val="000E3FC8"/>
    <w:rsid w:val="000E608B"/>
    <w:rsid w:val="000E7BAE"/>
    <w:rsid w:val="000F133D"/>
    <w:rsid w:val="00100AB1"/>
    <w:rsid w:val="0010536B"/>
    <w:rsid w:val="0011145C"/>
    <w:rsid w:val="001128BD"/>
    <w:rsid w:val="0011419D"/>
    <w:rsid w:val="00132054"/>
    <w:rsid w:val="001727A4"/>
    <w:rsid w:val="0017376C"/>
    <w:rsid w:val="001738AB"/>
    <w:rsid w:val="001765E0"/>
    <w:rsid w:val="00177759"/>
    <w:rsid w:val="00180CA9"/>
    <w:rsid w:val="00185E6B"/>
    <w:rsid w:val="00187BBC"/>
    <w:rsid w:val="001932F3"/>
    <w:rsid w:val="001A4309"/>
    <w:rsid w:val="001B1053"/>
    <w:rsid w:val="001B14AC"/>
    <w:rsid w:val="001B7940"/>
    <w:rsid w:val="001C30EC"/>
    <w:rsid w:val="001C37CA"/>
    <w:rsid w:val="001D261B"/>
    <w:rsid w:val="001D4303"/>
    <w:rsid w:val="001D6746"/>
    <w:rsid w:val="001E3B49"/>
    <w:rsid w:val="001E7388"/>
    <w:rsid w:val="001F13DD"/>
    <w:rsid w:val="001F2DBC"/>
    <w:rsid w:val="001F73E8"/>
    <w:rsid w:val="0020262C"/>
    <w:rsid w:val="00224537"/>
    <w:rsid w:val="00235956"/>
    <w:rsid w:val="00247C9A"/>
    <w:rsid w:val="0025160C"/>
    <w:rsid w:val="002535D0"/>
    <w:rsid w:val="002539B3"/>
    <w:rsid w:val="00257C3E"/>
    <w:rsid w:val="002602C2"/>
    <w:rsid w:val="00265974"/>
    <w:rsid w:val="002666C9"/>
    <w:rsid w:val="00270136"/>
    <w:rsid w:val="00272DC7"/>
    <w:rsid w:val="00274F5B"/>
    <w:rsid w:val="00280836"/>
    <w:rsid w:val="00282E1A"/>
    <w:rsid w:val="0029113B"/>
    <w:rsid w:val="002934C0"/>
    <w:rsid w:val="002A1B50"/>
    <w:rsid w:val="002B0E91"/>
    <w:rsid w:val="002B6779"/>
    <w:rsid w:val="002B71C0"/>
    <w:rsid w:val="002B7A34"/>
    <w:rsid w:val="002C31AD"/>
    <w:rsid w:val="002C6472"/>
    <w:rsid w:val="002C7385"/>
    <w:rsid w:val="002D2DBB"/>
    <w:rsid w:val="002D4DE4"/>
    <w:rsid w:val="002D54A6"/>
    <w:rsid w:val="002D76FC"/>
    <w:rsid w:val="002E6A7A"/>
    <w:rsid w:val="002F1E49"/>
    <w:rsid w:val="002F4E9C"/>
    <w:rsid w:val="0031256C"/>
    <w:rsid w:val="00314D6C"/>
    <w:rsid w:val="00316D2A"/>
    <w:rsid w:val="00317D95"/>
    <w:rsid w:val="00322A7C"/>
    <w:rsid w:val="003402D3"/>
    <w:rsid w:val="00343ABC"/>
    <w:rsid w:val="00345C81"/>
    <w:rsid w:val="003463FE"/>
    <w:rsid w:val="003554B3"/>
    <w:rsid w:val="00356632"/>
    <w:rsid w:val="00357ACA"/>
    <w:rsid w:val="003845A9"/>
    <w:rsid w:val="00390883"/>
    <w:rsid w:val="003922F8"/>
    <w:rsid w:val="00395B24"/>
    <w:rsid w:val="003A2D38"/>
    <w:rsid w:val="003A714D"/>
    <w:rsid w:val="003A7ECC"/>
    <w:rsid w:val="003B2C72"/>
    <w:rsid w:val="003C1333"/>
    <w:rsid w:val="003C20FF"/>
    <w:rsid w:val="003D2650"/>
    <w:rsid w:val="003D560C"/>
    <w:rsid w:val="003E5874"/>
    <w:rsid w:val="003F193E"/>
    <w:rsid w:val="003F34F1"/>
    <w:rsid w:val="004041E9"/>
    <w:rsid w:val="004114B6"/>
    <w:rsid w:val="00411AE8"/>
    <w:rsid w:val="00413B74"/>
    <w:rsid w:val="00435C5F"/>
    <w:rsid w:val="00441E98"/>
    <w:rsid w:val="0045165D"/>
    <w:rsid w:val="00452227"/>
    <w:rsid w:val="004532F7"/>
    <w:rsid w:val="004579FF"/>
    <w:rsid w:val="00472027"/>
    <w:rsid w:val="004804CF"/>
    <w:rsid w:val="00484962"/>
    <w:rsid w:val="00484F6D"/>
    <w:rsid w:val="0049338A"/>
    <w:rsid w:val="0049417F"/>
    <w:rsid w:val="004B006D"/>
    <w:rsid w:val="004B20A3"/>
    <w:rsid w:val="004B3EFA"/>
    <w:rsid w:val="004C2A87"/>
    <w:rsid w:val="004C4D7B"/>
    <w:rsid w:val="004C4ED3"/>
    <w:rsid w:val="004C7E40"/>
    <w:rsid w:val="004D2EA5"/>
    <w:rsid w:val="004D32A6"/>
    <w:rsid w:val="004D53E5"/>
    <w:rsid w:val="004F7BC3"/>
    <w:rsid w:val="00501A12"/>
    <w:rsid w:val="0051346D"/>
    <w:rsid w:val="00513EAE"/>
    <w:rsid w:val="00516806"/>
    <w:rsid w:val="00523EEE"/>
    <w:rsid w:val="00525A49"/>
    <w:rsid w:val="00535613"/>
    <w:rsid w:val="005359EB"/>
    <w:rsid w:val="0054254A"/>
    <w:rsid w:val="005466B5"/>
    <w:rsid w:val="00554314"/>
    <w:rsid w:val="0056069D"/>
    <w:rsid w:val="005629B3"/>
    <w:rsid w:val="00573AC4"/>
    <w:rsid w:val="005801FC"/>
    <w:rsid w:val="00595016"/>
    <w:rsid w:val="00597AAE"/>
    <w:rsid w:val="005A222C"/>
    <w:rsid w:val="005A4DF8"/>
    <w:rsid w:val="005B0D5D"/>
    <w:rsid w:val="005B1426"/>
    <w:rsid w:val="005C0A8E"/>
    <w:rsid w:val="005C0FF2"/>
    <w:rsid w:val="005C1767"/>
    <w:rsid w:val="005C42EF"/>
    <w:rsid w:val="005D202A"/>
    <w:rsid w:val="005D4D0C"/>
    <w:rsid w:val="005E02F5"/>
    <w:rsid w:val="005E0510"/>
    <w:rsid w:val="005E176E"/>
    <w:rsid w:val="005E218E"/>
    <w:rsid w:val="005E35A0"/>
    <w:rsid w:val="005F0D1B"/>
    <w:rsid w:val="005F1865"/>
    <w:rsid w:val="005F73C5"/>
    <w:rsid w:val="006007BD"/>
    <w:rsid w:val="006013C8"/>
    <w:rsid w:val="0060270D"/>
    <w:rsid w:val="00604611"/>
    <w:rsid w:val="00611586"/>
    <w:rsid w:val="00617F3A"/>
    <w:rsid w:val="00621213"/>
    <w:rsid w:val="00621887"/>
    <w:rsid w:val="00624520"/>
    <w:rsid w:val="00632300"/>
    <w:rsid w:val="00632BB7"/>
    <w:rsid w:val="00635B36"/>
    <w:rsid w:val="00636871"/>
    <w:rsid w:val="00640F4E"/>
    <w:rsid w:val="00643DE0"/>
    <w:rsid w:val="00644E85"/>
    <w:rsid w:val="0066063F"/>
    <w:rsid w:val="00662BB0"/>
    <w:rsid w:val="00663878"/>
    <w:rsid w:val="00667773"/>
    <w:rsid w:val="00670743"/>
    <w:rsid w:val="00675BCB"/>
    <w:rsid w:val="00684475"/>
    <w:rsid w:val="00690EE2"/>
    <w:rsid w:val="00697DB8"/>
    <w:rsid w:val="006A0E20"/>
    <w:rsid w:val="006A5695"/>
    <w:rsid w:val="006B3904"/>
    <w:rsid w:val="006B5B7D"/>
    <w:rsid w:val="006D0ECF"/>
    <w:rsid w:val="006D4C92"/>
    <w:rsid w:val="006D4EB6"/>
    <w:rsid w:val="006E35BF"/>
    <w:rsid w:val="006E7850"/>
    <w:rsid w:val="006F7216"/>
    <w:rsid w:val="007028D9"/>
    <w:rsid w:val="00707218"/>
    <w:rsid w:val="00712B1D"/>
    <w:rsid w:val="007325D9"/>
    <w:rsid w:val="007360CA"/>
    <w:rsid w:val="00741042"/>
    <w:rsid w:val="0074437A"/>
    <w:rsid w:val="00746B82"/>
    <w:rsid w:val="00760EC0"/>
    <w:rsid w:val="0078003A"/>
    <w:rsid w:val="00780771"/>
    <w:rsid w:val="0079031A"/>
    <w:rsid w:val="007929CF"/>
    <w:rsid w:val="007A6F28"/>
    <w:rsid w:val="007B03C6"/>
    <w:rsid w:val="007B0DB1"/>
    <w:rsid w:val="007C3BF6"/>
    <w:rsid w:val="007D0FD2"/>
    <w:rsid w:val="007D2EF8"/>
    <w:rsid w:val="007D561F"/>
    <w:rsid w:val="007D6F9C"/>
    <w:rsid w:val="007D7FD2"/>
    <w:rsid w:val="007E13D9"/>
    <w:rsid w:val="007E41BE"/>
    <w:rsid w:val="007E4DB6"/>
    <w:rsid w:val="007E7CD4"/>
    <w:rsid w:val="007F12AC"/>
    <w:rsid w:val="00801800"/>
    <w:rsid w:val="00801B5B"/>
    <w:rsid w:val="00814221"/>
    <w:rsid w:val="00827323"/>
    <w:rsid w:val="008276B4"/>
    <w:rsid w:val="00827EAD"/>
    <w:rsid w:val="00831927"/>
    <w:rsid w:val="00841BD3"/>
    <w:rsid w:val="008424B3"/>
    <w:rsid w:val="0084273D"/>
    <w:rsid w:val="00844E3F"/>
    <w:rsid w:val="00845A83"/>
    <w:rsid w:val="008712BB"/>
    <w:rsid w:val="008737CB"/>
    <w:rsid w:val="008A2484"/>
    <w:rsid w:val="008C26D9"/>
    <w:rsid w:val="008C6D50"/>
    <w:rsid w:val="008C7167"/>
    <w:rsid w:val="008C7503"/>
    <w:rsid w:val="008D1617"/>
    <w:rsid w:val="008D67B8"/>
    <w:rsid w:val="008E19FB"/>
    <w:rsid w:val="008E5008"/>
    <w:rsid w:val="008E6315"/>
    <w:rsid w:val="008F11E0"/>
    <w:rsid w:val="008F78BC"/>
    <w:rsid w:val="008F7B63"/>
    <w:rsid w:val="008F7D6A"/>
    <w:rsid w:val="009054CB"/>
    <w:rsid w:val="00912F94"/>
    <w:rsid w:val="0091690D"/>
    <w:rsid w:val="00917A74"/>
    <w:rsid w:val="00922FA6"/>
    <w:rsid w:val="0092590B"/>
    <w:rsid w:val="00925E60"/>
    <w:rsid w:val="009264B3"/>
    <w:rsid w:val="009365E0"/>
    <w:rsid w:val="00942BA2"/>
    <w:rsid w:val="00943137"/>
    <w:rsid w:val="00944C86"/>
    <w:rsid w:val="0095365E"/>
    <w:rsid w:val="009542E5"/>
    <w:rsid w:val="00955FCC"/>
    <w:rsid w:val="00957DE8"/>
    <w:rsid w:val="00960ECB"/>
    <w:rsid w:val="009615D6"/>
    <w:rsid w:val="00967855"/>
    <w:rsid w:val="00980736"/>
    <w:rsid w:val="00981A39"/>
    <w:rsid w:val="00983765"/>
    <w:rsid w:val="00987097"/>
    <w:rsid w:val="009A3A9C"/>
    <w:rsid w:val="009B046C"/>
    <w:rsid w:val="009B13FA"/>
    <w:rsid w:val="009B1E2D"/>
    <w:rsid w:val="009C191A"/>
    <w:rsid w:val="009C59FB"/>
    <w:rsid w:val="009C6F3B"/>
    <w:rsid w:val="009D1467"/>
    <w:rsid w:val="009E4FA6"/>
    <w:rsid w:val="009E7D93"/>
    <w:rsid w:val="009F5C33"/>
    <w:rsid w:val="00A02C24"/>
    <w:rsid w:val="00A03EAC"/>
    <w:rsid w:val="00A11CA6"/>
    <w:rsid w:val="00A20C49"/>
    <w:rsid w:val="00A2377A"/>
    <w:rsid w:val="00A269CA"/>
    <w:rsid w:val="00A275E9"/>
    <w:rsid w:val="00A336EE"/>
    <w:rsid w:val="00A351CD"/>
    <w:rsid w:val="00A359AC"/>
    <w:rsid w:val="00A41413"/>
    <w:rsid w:val="00A45FB1"/>
    <w:rsid w:val="00A46CCC"/>
    <w:rsid w:val="00A470CE"/>
    <w:rsid w:val="00A471DA"/>
    <w:rsid w:val="00A502A1"/>
    <w:rsid w:val="00A51CFE"/>
    <w:rsid w:val="00A76C13"/>
    <w:rsid w:val="00A81BBB"/>
    <w:rsid w:val="00A82330"/>
    <w:rsid w:val="00A92E79"/>
    <w:rsid w:val="00A950B6"/>
    <w:rsid w:val="00AB41C1"/>
    <w:rsid w:val="00AC2BF7"/>
    <w:rsid w:val="00AD12A8"/>
    <w:rsid w:val="00AD7BD4"/>
    <w:rsid w:val="00AE023F"/>
    <w:rsid w:val="00AE4F41"/>
    <w:rsid w:val="00AF3577"/>
    <w:rsid w:val="00AF35F9"/>
    <w:rsid w:val="00AF7A00"/>
    <w:rsid w:val="00B05C7D"/>
    <w:rsid w:val="00B27C08"/>
    <w:rsid w:val="00B346C3"/>
    <w:rsid w:val="00B42898"/>
    <w:rsid w:val="00B4471C"/>
    <w:rsid w:val="00B451A6"/>
    <w:rsid w:val="00B722DE"/>
    <w:rsid w:val="00B76C44"/>
    <w:rsid w:val="00B83F87"/>
    <w:rsid w:val="00BA2EFA"/>
    <w:rsid w:val="00BA3DBC"/>
    <w:rsid w:val="00BB2DA2"/>
    <w:rsid w:val="00BB3005"/>
    <w:rsid w:val="00BB56DC"/>
    <w:rsid w:val="00BD0557"/>
    <w:rsid w:val="00BE183D"/>
    <w:rsid w:val="00BF5D7A"/>
    <w:rsid w:val="00BF6DA3"/>
    <w:rsid w:val="00C02D33"/>
    <w:rsid w:val="00C05EA5"/>
    <w:rsid w:val="00C1232C"/>
    <w:rsid w:val="00C36442"/>
    <w:rsid w:val="00C364F0"/>
    <w:rsid w:val="00C400CE"/>
    <w:rsid w:val="00C410FD"/>
    <w:rsid w:val="00C43B06"/>
    <w:rsid w:val="00C539FB"/>
    <w:rsid w:val="00CA246D"/>
    <w:rsid w:val="00CA50D9"/>
    <w:rsid w:val="00CB5636"/>
    <w:rsid w:val="00CC5A42"/>
    <w:rsid w:val="00D10F21"/>
    <w:rsid w:val="00D12D53"/>
    <w:rsid w:val="00D24806"/>
    <w:rsid w:val="00D26306"/>
    <w:rsid w:val="00D34040"/>
    <w:rsid w:val="00D34E69"/>
    <w:rsid w:val="00D375EE"/>
    <w:rsid w:val="00D467CF"/>
    <w:rsid w:val="00D62699"/>
    <w:rsid w:val="00D82620"/>
    <w:rsid w:val="00D86DED"/>
    <w:rsid w:val="00D9725F"/>
    <w:rsid w:val="00DA01B1"/>
    <w:rsid w:val="00DA11A2"/>
    <w:rsid w:val="00DA14ED"/>
    <w:rsid w:val="00DA4635"/>
    <w:rsid w:val="00DB2EF1"/>
    <w:rsid w:val="00DB3DE1"/>
    <w:rsid w:val="00DB5DA0"/>
    <w:rsid w:val="00DB716C"/>
    <w:rsid w:val="00DC5C85"/>
    <w:rsid w:val="00DD4236"/>
    <w:rsid w:val="00DD44F1"/>
    <w:rsid w:val="00DE3067"/>
    <w:rsid w:val="00DE59A1"/>
    <w:rsid w:val="00E027BC"/>
    <w:rsid w:val="00E14EA5"/>
    <w:rsid w:val="00E21133"/>
    <w:rsid w:val="00E2327E"/>
    <w:rsid w:val="00E266EF"/>
    <w:rsid w:val="00E43827"/>
    <w:rsid w:val="00E47428"/>
    <w:rsid w:val="00E53B35"/>
    <w:rsid w:val="00E66B9F"/>
    <w:rsid w:val="00E710D6"/>
    <w:rsid w:val="00E76E45"/>
    <w:rsid w:val="00E777C9"/>
    <w:rsid w:val="00E80A5A"/>
    <w:rsid w:val="00E81DA6"/>
    <w:rsid w:val="00E84212"/>
    <w:rsid w:val="00E9086C"/>
    <w:rsid w:val="00E91A0F"/>
    <w:rsid w:val="00E94A71"/>
    <w:rsid w:val="00E96507"/>
    <w:rsid w:val="00EA03CE"/>
    <w:rsid w:val="00EA23E5"/>
    <w:rsid w:val="00EA3DAA"/>
    <w:rsid w:val="00EA4E2E"/>
    <w:rsid w:val="00EB2CCB"/>
    <w:rsid w:val="00EC1672"/>
    <w:rsid w:val="00EC57A7"/>
    <w:rsid w:val="00ED0817"/>
    <w:rsid w:val="00ED7DD9"/>
    <w:rsid w:val="00EF3113"/>
    <w:rsid w:val="00EF3F84"/>
    <w:rsid w:val="00F11E43"/>
    <w:rsid w:val="00F158FE"/>
    <w:rsid w:val="00F176AC"/>
    <w:rsid w:val="00F27714"/>
    <w:rsid w:val="00F3276E"/>
    <w:rsid w:val="00F33D3C"/>
    <w:rsid w:val="00F37A91"/>
    <w:rsid w:val="00F45CF5"/>
    <w:rsid w:val="00F47DB0"/>
    <w:rsid w:val="00F50E34"/>
    <w:rsid w:val="00F53EF7"/>
    <w:rsid w:val="00F54BF2"/>
    <w:rsid w:val="00F64B84"/>
    <w:rsid w:val="00F77B2D"/>
    <w:rsid w:val="00F80DFA"/>
    <w:rsid w:val="00F82458"/>
    <w:rsid w:val="00F834F5"/>
    <w:rsid w:val="00F90E50"/>
    <w:rsid w:val="00F92355"/>
    <w:rsid w:val="00F93963"/>
    <w:rsid w:val="00F94291"/>
    <w:rsid w:val="00FB7982"/>
    <w:rsid w:val="00FC0734"/>
    <w:rsid w:val="00FC0FC5"/>
    <w:rsid w:val="00FC588F"/>
    <w:rsid w:val="00FD6462"/>
    <w:rsid w:val="00FE1B30"/>
    <w:rsid w:val="00FE7B44"/>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552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Batang" w:hAnsi="Times New Roman" w:cs="Times New Roman"/>
        <w:lang w:val="en-AU" w:eastAsia="en-AU" w:bidi="ar-SA"/>
      </w:rPr>
    </w:rPrDefault>
    <w:pPrDefault/>
  </w:docDefaults>
  <w:latentStyles w:defLockedState="0" w:defUIPriority="0" w:defSemiHidden="1" w:defUnhideWhenUsed="1" w:defQFormat="0" w:count="267">
    <w:lsdException w:name="Normal" w:semiHidden="0" w:unhideWhenUsed="0"/>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caption" w:qFormat="1"/>
    <w:lsdException w:name="List Number" w:semiHidden="0" w:unhideWhenUsed="0"/>
    <w:lsdException w:name="List 4" w:semiHidden="0" w:unhideWhenUsed="0"/>
    <w:lsdException w:name="List 5" w:semiHidden="0" w:unhideWhenUsed="0"/>
    <w:lsdException w:name="Title" w:semiHidden="0" w:unhideWhenUsed="0"/>
    <w:lsdException w:name="Default Paragraph Font" w:uiPriority="1"/>
    <w:lsdException w:name="Body Text" w:qFormat="1"/>
    <w:lsdException w:name="Subtitle" w:semiHidden="0" w:unhideWhenUsed="0"/>
    <w:lsdException w:name="Salutation" w:semiHidden="0" w:unhideWhenUsed="0"/>
    <w:lsdException w:name="Date" w:semiHidden="0" w:unhideWhenUsed="0"/>
    <w:lsdException w:name="Body Text First Indent" w:semiHidden="0" w:unhideWhenUsed="0"/>
    <w:lsdException w:name="Strong" w:semiHidden="0" w:unhideWhenUsed="0"/>
    <w:lsdException w:name="Emphasis" w:semiHidden="0" w:unhideWhenUsed="0"/>
    <w:lsdException w:name="No List" w:uiPriority="99"/>
    <w:lsdException w:name="Table Grid" w:semiHidden="0" w:unhideWhenUsed="0"/>
    <w:lsdException w:name="Placeholder Text" w:uiPriority="99"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rsid w:val="00452227"/>
    <w:pPr>
      <w:spacing w:line="360" w:lineRule="auto"/>
      <w:jc w:val="both"/>
    </w:pPr>
    <w:rPr>
      <w:sz w:val="24"/>
      <w:lang w:eastAsia="en-US"/>
    </w:rPr>
  </w:style>
  <w:style w:type="paragraph" w:styleId="Heading1">
    <w:name w:val="heading 1"/>
    <w:basedOn w:val="Normal"/>
    <w:next w:val="ParaNumbering"/>
    <w:qFormat/>
    <w:rsid w:val="00452227"/>
    <w:pPr>
      <w:keepNext/>
      <w:spacing w:before="240" w:after="60" w:line="240" w:lineRule="auto"/>
      <w:outlineLvl w:val="0"/>
    </w:pPr>
    <w:rPr>
      <w:b/>
      <w:caps/>
      <w:kern w:val="28"/>
    </w:rPr>
  </w:style>
  <w:style w:type="paragraph" w:styleId="Heading2">
    <w:name w:val="heading 2"/>
    <w:basedOn w:val="Normal"/>
    <w:next w:val="ParaNumbering"/>
    <w:qFormat/>
    <w:rsid w:val="00452227"/>
    <w:pPr>
      <w:keepNext/>
      <w:spacing w:before="240" w:after="60" w:line="240" w:lineRule="auto"/>
      <w:outlineLvl w:val="1"/>
    </w:pPr>
    <w:rPr>
      <w:b/>
      <w:szCs w:val="24"/>
    </w:rPr>
  </w:style>
  <w:style w:type="paragraph" w:styleId="Heading3">
    <w:name w:val="heading 3"/>
    <w:basedOn w:val="Normal"/>
    <w:next w:val="ParaNumbering"/>
    <w:qFormat/>
    <w:rsid w:val="00452227"/>
    <w:pPr>
      <w:keepNext/>
      <w:spacing w:before="240" w:after="60" w:line="240" w:lineRule="auto"/>
      <w:outlineLvl w:val="2"/>
    </w:pPr>
    <w:rPr>
      <w:b/>
      <w:i/>
    </w:rPr>
  </w:style>
  <w:style w:type="paragraph" w:styleId="Heading4">
    <w:name w:val="heading 4"/>
    <w:basedOn w:val="Normal"/>
    <w:next w:val="ParaNumbering"/>
    <w:qFormat/>
    <w:rsid w:val="00452227"/>
    <w:pPr>
      <w:keepNext/>
      <w:spacing w:before="240" w:after="60" w:line="240" w:lineRule="auto"/>
      <w:jc w:val="left"/>
      <w:outlineLvl w:val="3"/>
    </w:pPr>
    <w:rPr>
      <w:i/>
      <w:szCs w:val="24"/>
    </w:rPr>
  </w:style>
  <w:style w:type="paragraph" w:styleId="Heading5">
    <w:name w:val="heading 5"/>
    <w:basedOn w:val="fcHeading1"/>
    <w:next w:val="ParaNumbering"/>
    <w:qFormat/>
    <w:rsid w:val="00452227"/>
    <w:pPr>
      <w:outlineLvl w:val="4"/>
    </w:pPr>
    <w:rPr>
      <w:caps w:val="0"/>
    </w:rPr>
  </w:style>
  <w:style w:type="paragraph" w:styleId="Heading6">
    <w:name w:val="heading 6"/>
    <w:basedOn w:val="fcHeading2"/>
    <w:next w:val="ParaNumbering"/>
    <w:qFormat/>
    <w:rsid w:val="00452227"/>
    <w:pPr>
      <w:outlineLvl w:val="5"/>
    </w:pPr>
  </w:style>
  <w:style w:type="paragraph" w:styleId="Heading7">
    <w:name w:val="heading 7"/>
    <w:basedOn w:val="fcHeading3"/>
    <w:next w:val="ParaNumbering"/>
    <w:qFormat/>
    <w:rsid w:val="00452227"/>
    <w:pPr>
      <w:outlineLvl w:val="6"/>
    </w:pPr>
    <w:rPr>
      <w:i w:val="0"/>
    </w:rPr>
  </w:style>
  <w:style w:type="paragraph" w:styleId="Heading8">
    <w:name w:val="heading 8"/>
    <w:basedOn w:val="fcHeading4"/>
    <w:next w:val="ParaNumbering"/>
    <w:rsid w:val="00452227"/>
    <w:pPr>
      <w:outlineLvl w:val="7"/>
    </w:pPr>
    <w:rPr>
      <w:smallCaps w:val="0"/>
    </w:rPr>
  </w:style>
  <w:style w:type="paragraph" w:styleId="Heading9">
    <w:name w:val="heading 9"/>
    <w:basedOn w:val="fcHeading5"/>
    <w:next w:val="ParaNumbering"/>
    <w:rsid w:val="00452227"/>
    <w:pPr>
      <w:outlineLvl w:val="8"/>
    </w:pPr>
    <w:rPr>
      <w:caps w:val="0"/>
    </w:rPr>
  </w:style>
  <w:style w:type="character" w:default="1" w:styleId="DefaultParagraphFont">
    <w:name w:val="Default Paragraph Font"/>
    <w:uiPriority w:val="1"/>
    <w:semiHidden/>
    <w:unhideWhenUsed/>
    <w:rsid w:val="00452227"/>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rsid w:val="00452227"/>
  </w:style>
  <w:style w:type="paragraph" w:customStyle="1" w:styleId="OrdersPage">
    <w:name w:val="OrdersPage"/>
    <w:basedOn w:val="Normal"/>
    <w:semiHidden/>
    <w:rsid w:val="00452227"/>
    <w:pPr>
      <w:spacing w:line="240" w:lineRule="auto"/>
    </w:pPr>
  </w:style>
  <w:style w:type="paragraph" w:styleId="Header">
    <w:name w:val="header"/>
    <w:basedOn w:val="Normal"/>
    <w:semiHidden/>
    <w:rsid w:val="00452227"/>
    <w:pPr>
      <w:tabs>
        <w:tab w:val="center" w:pos="4320"/>
        <w:tab w:val="right" w:pos="8640"/>
      </w:tabs>
    </w:pPr>
  </w:style>
  <w:style w:type="paragraph" w:styleId="Footer">
    <w:name w:val="footer"/>
    <w:basedOn w:val="Normal"/>
    <w:semiHidden/>
    <w:rsid w:val="00452227"/>
    <w:pPr>
      <w:tabs>
        <w:tab w:val="center" w:pos="4320"/>
        <w:tab w:val="right" w:pos="8640"/>
      </w:tabs>
    </w:pPr>
  </w:style>
  <w:style w:type="paragraph" w:customStyle="1" w:styleId="ParaNumbering">
    <w:name w:val="ParaNumbering"/>
    <w:basedOn w:val="Normal"/>
    <w:rsid w:val="00452227"/>
    <w:pPr>
      <w:numPr>
        <w:numId w:val="1"/>
      </w:numPr>
      <w:tabs>
        <w:tab w:val="clear" w:pos="720"/>
      </w:tabs>
      <w:spacing w:before="180" w:after="180"/>
    </w:pPr>
  </w:style>
  <w:style w:type="paragraph" w:customStyle="1" w:styleId="Quote1">
    <w:name w:val="Quote1"/>
    <w:rsid w:val="00452227"/>
    <w:pPr>
      <w:widowControl w:val="0"/>
      <w:spacing w:after="180"/>
      <w:ind w:left="737" w:right="737"/>
      <w:jc w:val="both"/>
    </w:pPr>
    <w:rPr>
      <w:sz w:val="22"/>
      <w:lang w:eastAsia="en-US"/>
    </w:rPr>
  </w:style>
  <w:style w:type="paragraph" w:customStyle="1" w:styleId="NormalHeadings">
    <w:name w:val="Normal Headings"/>
    <w:link w:val="NormalHeadingsChar"/>
    <w:rsid w:val="00452227"/>
    <w:pPr>
      <w:widowControl w:val="0"/>
      <w:jc w:val="both"/>
    </w:pPr>
    <w:rPr>
      <w:b/>
      <w:sz w:val="24"/>
      <w:lang w:eastAsia="en-US"/>
    </w:rPr>
  </w:style>
  <w:style w:type="table" w:styleId="TableGrid">
    <w:name w:val="Table Grid"/>
    <w:basedOn w:val="TableNormal"/>
    <w:semiHidden/>
    <w:rsid w:val="00452227"/>
    <w:pPr>
      <w:widowControl w:val="0"/>
      <w:spacing w:line="36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diaNeutralStyle">
    <w:name w:val="Media Neutral Style"/>
    <w:basedOn w:val="Normal"/>
    <w:next w:val="Normal1linespace"/>
    <w:semiHidden/>
    <w:rsid w:val="00452227"/>
    <w:pPr>
      <w:spacing w:before="20" w:after="20"/>
      <w:jc w:val="center"/>
    </w:pPr>
    <w:rPr>
      <w:b/>
      <w:sz w:val="26"/>
    </w:rPr>
  </w:style>
  <w:style w:type="paragraph" w:customStyle="1" w:styleId="Normal1linespace">
    <w:name w:val="Normal1linespace"/>
    <w:basedOn w:val="Normal"/>
    <w:rsid w:val="00452227"/>
    <w:pPr>
      <w:spacing w:line="240" w:lineRule="auto"/>
    </w:pPr>
  </w:style>
  <w:style w:type="paragraph" w:styleId="BalloonText">
    <w:name w:val="Balloon Text"/>
    <w:basedOn w:val="Normal"/>
    <w:semiHidden/>
    <w:rsid w:val="00452227"/>
    <w:rPr>
      <w:rFonts w:ascii="Tahoma" w:hAnsi="Tahoma" w:cs="Tahoma"/>
      <w:sz w:val="16"/>
      <w:szCs w:val="16"/>
    </w:rPr>
  </w:style>
  <w:style w:type="paragraph" w:customStyle="1" w:styleId="StyleBold">
    <w:name w:val="Style Bold"/>
    <w:basedOn w:val="Normal"/>
    <w:next w:val="BodyText"/>
    <w:semiHidden/>
    <w:rsid w:val="00452227"/>
    <w:rPr>
      <w:szCs w:val="24"/>
    </w:rPr>
  </w:style>
  <w:style w:type="paragraph" w:customStyle="1" w:styleId="Bold">
    <w:name w:val="Bold"/>
    <w:basedOn w:val="Normal"/>
    <w:next w:val="Normal"/>
    <w:semiHidden/>
    <w:rsid w:val="00452227"/>
    <w:pPr>
      <w:suppressAutoHyphens/>
      <w:jc w:val="left"/>
    </w:pPr>
    <w:rPr>
      <w:b/>
      <w:szCs w:val="24"/>
    </w:rPr>
  </w:style>
  <w:style w:type="paragraph" w:customStyle="1" w:styleId="Certify">
    <w:name w:val="Certify"/>
    <w:basedOn w:val="Normal"/>
    <w:link w:val="CertifyChar"/>
    <w:semiHidden/>
    <w:rsid w:val="00452227"/>
    <w:pPr>
      <w:spacing w:line="240" w:lineRule="auto"/>
    </w:pPr>
    <w:rPr>
      <w:szCs w:val="24"/>
    </w:rPr>
  </w:style>
  <w:style w:type="character" w:styleId="CommentReference">
    <w:name w:val="annotation reference"/>
    <w:semiHidden/>
    <w:rsid w:val="00452227"/>
    <w:rPr>
      <w:sz w:val="16"/>
      <w:szCs w:val="16"/>
    </w:rPr>
  </w:style>
  <w:style w:type="paragraph" w:styleId="CommentText">
    <w:name w:val="annotation text"/>
    <w:basedOn w:val="Normal"/>
    <w:semiHidden/>
    <w:rsid w:val="00452227"/>
    <w:rPr>
      <w:sz w:val="20"/>
    </w:rPr>
  </w:style>
  <w:style w:type="paragraph" w:styleId="CommentSubject">
    <w:name w:val="annotation subject"/>
    <w:basedOn w:val="CommentText"/>
    <w:next w:val="CommentText"/>
    <w:semiHidden/>
    <w:rsid w:val="00452227"/>
    <w:rPr>
      <w:b/>
      <w:bCs/>
    </w:rPr>
  </w:style>
  <w:style w:type="paragraph" w:customStyle="1" w:styleId="FCBullets">
    <w:name w:val="FCBullets"/>
    <w:basedOn w:val="Normal"/>
    <w:rsid w:val="00452227"/>
    <w:pPr>
      <w:numPr>
        <w:numId w:val="3"/>
      </w:numPr>
      <w:spacing w:before="60" w:after="60"/>
    </w:pPr>
  </w:style>
  <w:style w:type="paragraph" w:customStyle="1" w:styleId="JudgeStyle">
    <w:name w:val="JudgeStyle"/>
    <w:basedOn w:val="Heading1"/>
    <w:next w:val="ParaNumbering"/>
    <w:semiHidden/>
    <w:rsid w:val="00452227"/>
  </w:style>
  <w:style w:type="paragraph" w:styleId="TOC1">
    <w:name w:val="toc 1"/>
    <w:basedOn w:val="Normal"/>
    <w:next w:val="Normal"/>
    <w:autoRedefine/>
    <w:semiHidden/>
    <w:rsid w:val="00452227"/>
    <w:pPr>
      <w:tabs>
        <w:tab w:val="right" w:leader="dot" w:pos="9071"/>
      </w:tabs>
    </w:pPr>
  </w:style>
  <w:style w:type="paragraph" w:styleId="TOC2">
    <w:name w:val="toc 2"/>
    <w:basedOn w:val="Normal"/>
    <w:next w:val="Normal"/>
    <w:autoRedefine/>
    <w:semiHidden/>
    <w:rsid w:val="00452227"/>
    <w:pPr>
      <w:tabs>
        <w:tab w:val="right" w:leader="dot" w:pos="9071"/>
      </w:tabs>
      <w:ind w:left="240"/>
    </w:pPr>
  </w:style>
  <w:style w:type="paragraph" w:styleId="TOC3">
    <w:name w:val="toc 3"/>
    <w:basedOn w:val="Normal"/>
    <w:next w:val="Normal"/>
    <w:autoRedefine/>
    <w:semiHidden/>
    <w:rsid w:val="00452227"/>
    <w:pPr>
      <w:tabs>
        <w:tab w:val="right" w:leader="dot" w:pos="9071"/>
      </w:tabs>
      <w:ind w:left="480"/>
    </w:pPr>
  </w:style>
  <w:style w:type="paragraph" w:styleId="TOC4">
    <w:name w:val="toc 4"/>
    <w:basedOn w:val="Normal"/>
    <w:next w:val="Normal"/>
    <w:autoRedefine/>
    <w:semiHidden/>
    <w:rsid w:val="00452227"/>
    <w:pPr>
      <w:tabs>
        <w:tab w:val="right" w:leader="dot" w:pos="9071"/>
      </w:tabs>
      <w:ind w:left="720"/>
    </w:pPr>
  </w:style>
  <w:style w:type="paragraph" w:customStyle="1" w:styleId="NoNum">
    <w:name w:val="No Num"/>
    <w:basedOn w:val="Normal1linespace"/>
    <w:rsid w:val="00452227"/>
    <w:pPr>
      <w:spacing w:before="120" w:after="180" w:line="360" w:lineRule="auto"/>
    </w:pPr>
  </w:style>
  <w:style w:type="paragraph" w:customStyle="1" w:styleId="AppealTable">
    <w:name w:val="AppealTable"/>
    <w:basedOn w:val="Normal"/>
    <w:unhideWhenUsed/>
    <w:rsid w:val="00452227"/>
    <w:pPr>
      <w:spacing w:line="240" w:lineRule="auto"/>
      <w:jc w:val="left"/>
    </w:pPr>
    <w:rPr>
      <w:b/>
      <w:caps/>
      <w:sz w:val="22"/>
      <w:szCs w:val="22"/>
    </w:rPr>
  </w:style>
  <w:style w:type="paragraph" w:customStyle="1" w:styleId="Quote3">
    <w:name w:val="Quote3"/>
    <w:basedOn w:val="Quote1"/>
    <w:rsid w:val="00452227"/>
    <w:pPr>
      <w:ind w:left="2160"/>
    </w:pPr>
  </w:style>
  <w:style w:type="paragraph" w:customStyle="1" w:styleId="Quote2">
    <w:name w:val="Quote2"/>
    <w:basedOn w:val="Quote1"/>
    <w:rsid w:val="00452227"/>
    <w:pPr>
      <w:ind w:left="1440"/>
    </w:pPr>
  </w:style>
  <w:style w:type="paragraph" w:customStyle="1" w:styleId="FTOC1">
    <w:name w:val="FTOC 1"/>
    <w:basedOn w:val="Normal"/>
    <w:semiHidden/>
    <w:rsid w:val="00452227"/>
    <w:pPr>
      <w:tabs>
        <w:tab w:val="right" w:leader="dot" w:pos="9072"/>
      </w:tabs>
      <w:spacing w:before="120" w:after="60" w:line="240" w:lineRule="auto"/>
    </w:pPr>
    <w:rPr>
      <w:b/>
      <w:kern w:val="28"/>
    </w:rPr>
  </w:style>
  <w:style w:type="paragraph" w:customStyle="1" w:styleId="ListNo1">
    <w:name w:val="List No 1"/>
    <w:basedOn w:val="Normal"/>
    <w:rsid w:val="00452227"/>
    <w:pPr>
      <w:numPr>
        <w:numId w:val="35"/>
      </w:numPr>
      <w:spacing w:before="60" w:after="60"/>
    </w:pPr>
  </w:style>
  <w:style w:type="paragraph" w:customStyle="1" w:styleId="FTOC2">
    <w:name w:val="FTOC 2"/>
    <w:basedOn w:val="Normal"/>
    <w:semiHidden/>
    <w:rsid w:val="00452227"/>
    <w:pPr>
      <w:tabs>
        <w:tab w:val="right" w:leader="dot" w:pos="9072"/>
      </w:tabs>
      <w:spacing w:before="120" w:after="60" w:line="240" w:lineRule="auto"/>
      <w:ind w:left="238"/>
    </w:pPr>
    <w:rPr>
      <w:b/>
    </w:rPr>
  </w:style>
  <w:style w:type="paragraph" w:customStyle="1" w:styleId="FTOC3">
    <w:name w:val="FTOC 3"/>
    <w:basedOn w:val="Normal"/>
    <w:semiHidden/>
    <w:rsid w:val="00452227"/>
    <w:pPr>
      <w:tabs>
        <w:tab w:val="right" w:leader="dot" w:pos="9072"/>
      </w:tabs>
      <w:spacing w:before="120" w:after="60" w:line="240" w:lineRule="auto"/>
      <w:ind w:left="482"/>
    </w:pPr>
    <w:rPr>
      <w:b/>
      <w:i/>
    </w:rPr>
  </w:style>
  <w:style w:type="paragraph" w:customStyle="1" w:styleId="FTOC4">
    <w:name w:val="FTOC 4"/>
    <w:basedOn w:val="Normal"/>
    <w:semiHidden/>
    <w:rsid w:val="00452227"/>
    <w:pPr>
      <w:tabs>
        <w:tab w:val="right" w:leader="dot" w:pos="9072"/>
      </w:tabs>
      <w:spacing w:before="120" w:after="60" w:line="240" w:lineRule="auto"/>
      <w:ind w:left="720"/>
    </w:pPr>
    <w:rPr>
      <w:i/>
    </w:rPr>
  </w:style>
  <w:style w:type="paragraph" w:styleId="TOC5">
    <w:name w:val="toc 5"/>
    <w:basedOn w:val="Normal"/>
    <w:next w:val="Normal"/>
    <w:autoRedefine/>
    <w:semiHidden/>
    <w:rsid w:val="00452227"/>
    <w:pPr>
      <w:tabs>
        <w:tab w:val="right" w:leader="dot" w:pos="9072"/>
      </w:tabs>
      <w:ind w:left="960"/>
    </w:pPr>
  </w:style>
  <w:style w:type="numbering" w:styleId="111111">
    <w:name w:val="Outline List 2"/>
    <w:basedOn w:val="NoList"/>
    <w:semiHidden/>
    <w:rsid w:val="00452227"/>
    <w:pPr>
      <w:numPr>
        <w:numId w:val="19"/>
      </w:numPr>
    </w:pPr>
  </w:style>
  <w:style w:type="numbering" w:styleId="1ai">
    <w:name w:val="Outline List 1"/>
    <w:basedOn w:val="NoList"/>
    <w:semiHidden/>
    <w:rsid w:val="00452227"/>
    <w:pPr>
      <w:numPr>
        <w:numId w:val="20"/>
      </w:numPr>
    </w:pPr>
  </w:style>
  <w:style w:type="numbering" w:styleId="ArticleSection">
    <w:name w:val="Outline List 3"/>
    <w:basedOn w:val="NoList"/>
    <w:semiHidden/>
    <w:rsid w:val="00452227"/>
    <w:pPr>
      <w:numPr>
        <w:numId w:val="21"/>
      </w:numPr>
    </w:pPr>
  </w:style>
  <w:style w:type="paragraph" w:styleId="BodyText">
    <w:name w:val="Body Text"/>
    <w:basedOn w:val="Normal"/>
    <w:link w:val="BodyTextChar"/>
    <w:qFormat/>
    <w:rsid w:val="00452227"/>
  </w:style>
  <w:style w:type="paragraph" w:styleId="BodyText2">
    <w:name w:val="Body Text 2"/>
    <w:basedOn w:val="Normal"/>
    <w:semiHidden/>
    <w:rsid w:val="00452227"/>
    <w:pPr>
      <w:spacing w:after="120" w:line="480" w:lineRule="auto"/>
    </w:pPr>
  </w:style>
  <w:style w:type="paragraph" w:styleId="BodyText3">
    <w:name w:val="Body Text 3"/>
    <w:basedOn w:val="Normal"/>
    <w:semiHidden/>
    <w:rsid w:val="00452227"/>
    <w:pPr>
      <w:spacing w:after="120"/>
    </w:pPr>
    <w:rPr>
      <w:sz w:val="16"/>
      <w:szCs w:val="16"/>
    </w:rPr>
  </w:style>
  <w:style w:type="paragraph" w:styleId="BodyTextFirstIndent">
    <w:name w:val="Body Text First Indent"/>
    <w:basedOn w:val="BodyText"/>
    <w:semiHidden/>
    <w:rsid w:val="00452227"/>
    <w:pPr>
      <w:ind w:firstLine="210"/>
    </w:pPr>
  </w:style>
  <w:style w:type="paragraph" w:styleId="BodyTextIndent">
    <w:name w:val="Body Text Indent"/>
    <w:basedOn w:val="Normal"/>
    <w:semiHidden/>
    <w:rsid w:val="00452227"/>
    <w:pPr>
      <w:spacing w:after="120"/>
      <w:ind w:left="283"/>
    </w:pPr>
  </w:style>
  <w:style w:type="paragraph" w:styleId="BodyTextFirstIndent2">
    <w:name w:val="Body Text First Indent 2"/>
    <w:basedOn w:val="BodyTextIndent"/>
    <w:semiHidden/>
    <w:rsid w:val="00452227"/>
    <w:pPr>
      <w:ind w:firstLine="210"/>
    </w:pPr>
  </w:style>
  <w:style w:type="paragraph" w:styleId="BodyTextIndent2">
    <w:name w:val="Body Text Indent 2"/>
    <w:basedOn w:val="Normal"/>
    <w:semiHidden/>
    <w:rsid w:val="00452227"/>
    <w:pPr>
      <w:spacing w:after="120" w:line="480" w:lineRule="auto"/>
      <w:ind w:left="283"/>
    </w:pPr>
  </w:style>
  <w:style w:type="paragraph" w:styleId="BodyTextIndent3">
    <w:name w:val="Body Text Indent 3"/>
    <w:basedOn w:val="Normal"/>
    <w:semiHidden/>
    <w:rsid w:val="00452227"/>
    <w:pPr>
      <w:spacing w:after="120"/>
      <w:ind w:left="283"/>
    </w:pPr>
    <w:rPr>
      <w:sz w:val="16"/>
      <w:szCs w:val="16"/>
    </w:rPr>
  </w:style>
  <w:style w:type="paragraph" w:styleId="Closing">
    <w:name w:val="Closing"/>
    <w:basedOn w:val="Normal"/>
    <w:semiHidden/>
    <w:rsid w:val="00452227"/>
    <w:pPr>
      <w:ind w:left="4252"/>
    </w:pPr>
  </w:style>
  <w:style w:type="paragraph" w:styleId="Date">
    <w:name w:val="Date"/>
    <w:basedOn w:val="Normal"/>
    <w:next w:val="Normal"/>
    <w:semiHidden/>
    <w:rsid w:val="00452227"/>
  </w:style>
  <w:style w:type="paragraph" w:styleId="E-mailSignature">
    <w:name w:val="E-mail Signature"/>
    <w:basedOn w:val="Normal"/>
    <w:semiHidden/>
    <w:rsid w:val="00452227"/>
  </w:style>
  <w:style w:type="character" w:styleId="Emphasis">
    <w:name w:val="Emphasis"/>
    <w:semiHidden/>
    <w:rsid w:val="00452227"/>
    <w:rPr>
      <w:i/>
      <w:iCs/>
    </w:rPr>
  </w:style>
  <w:style w:type="paragraph" w:styleId="EnvelopeAddress">
    <w:name w:val="envelope address"/>
    <w:basedOn w:val="Normal"/>
    <w:semiHidden/>
    <w:rsid w:val="00452227"/>
    <w:pPr>
      <w:framePr w:w="7920" w:h="1980" w:hRule="exact" w:hSpace="180" w:wrap="auto" w:hAnchor="page" w:xAlign="center" w:yAlign="bottom"/>
      <w:ind w:left="2880"/>
    </w:pPr>
    <w:rPr>
      <w:rFonts w:ascii="Arial" w:hAnsi="Arial" w:cs="Arial"/>
      <w:szCs w:val="24"/>
    </w:rPr>
  </w:style>
  <w:style w:type="paragraph" w:styleId="EnvelopeReturn">
    <w:name w:val="envelope return"/>
    <w:basedOn w:val="Normal"/>
    <w:semiHidden/>
    <w:rsid w:val="00452227"/>
    <w:rPr>
      <w:rFonts w:ascii="Arial" w:hAnsi="Arial" w:cs="Arial"/>
      <w:sz w:val="20"/>
    </w:rPr>
  </w:style>
  <w:style w:type="character" w:styleId="FollowedHyperlink">
    <w:name w:val="FollowedHyperlink"/>
    <w:semiHidden/>
    <w:rsid w:val="00452227"/>
    <w:rPr>
      <w:color w:val="800080"/>
      <w:u w:val="single"/>
    </w:rPr>
  </w:style>
  <w:style w:type="character" w:styleId="HTMLAcronym">
    <w:name w:val="HTML Acronym"/>
    <w:basedOn w:val="DefaultParagraphFont"/>
    <w:semiHidden/>
    <w:rsid w:val="00452227"/>
  </w:style>
  <w:style w:type="paragraph" w:styleId="HTMLAddress">
    <w:name w:val="HTML Address"/>
    <w:basedOn w:val="Normal"/>
    <w:semiHidden/>
    <w:rsid w:val="00452227"/>
    <w:rPr>
      <w:i/>
      <w:iCs/>
    </w:rPr>
  </w:style>
  <w:style w:type="character" w:styleId="HTMLCite">
    <w:name w:val="HTML Cite"/>
    <w:semiHidden/>
    <w:rsid w:val="00452227"/>
    <w:rPr>
      <w:i/>
      <w:iCs/>
    </w:rPr>
  </w:style>
  <w:style w:type="character" w:styleId="HTMLCode">
    <w:name w:val="HTML Code"/>
    <w:semiHidden/>
    <w:rsid w:val="00452227"/>
    <w:rPr>
      <w:rFonts w:ascii="Courier New" w:hAnsi="Courier New" w:cs="Courier New"/>
      <w:sz w:val="20"/>
      <w:szCs w:val="20"/>
    </w:rPr>
  </w:style>
  <w:style w:type="character" w:styleId="HTMLDefinition">
    <w:name w:val="HTML Definition"/>
    <w:semiHidden/>
    <w:rsid w:val="00452227"/>
    <w:rPr>
      <w:i/>
      <w:iCs/>
    </w:rPr>
  </w:style>
  <w:style w:type="character" w:styleId="HTMLKeyboard">
    <w:name w:val="HTML Keyboard"/>
    <w:semiHidden/>
    <w:rsid w:val="00452227"/>
    <w:rPr>
      <w:rFonts w:ascii="Courier New" w:hAnsi="Courier New" w:cs="Courier New"/>
      <w:sz w:val="20"/>
      <w:szCs w:val="20"/>
    </w:rPr>
  </w:style>
  <w:style w:type="paragraph" w:styleId="HTMLPreformatted">
    <w:name w:val="HTML Preformatted"/>
    <w:basedOn w:val="Normal"/>
    <w:semiHidden/>
    <w:rsid w:val="00452227"/>
    <w:rPr>
      <w:rFonts w:ascii="Courier New" w:hAnsi="Courier New" w:cs="Courier New"/>
      <w:sz w:val="20"/>
    </w:rPr>
  </w:style>
  <w:style w:type="character" w:styleId="HTMLSample">
    <w:name w:val="HTML Sample"/>
    <w:semiHidden/>
    <w:rsid w:val="00452227"/>
    <w:rPr>
      <w:rFonts w:ascii="Courier New" w:hAnsi="Courier New" w:cs="Courier New"/>
    </w:rPr>
  </w:style>
  <w:style w:type="character" w:styleId="HTMLTypewriter">
    <w:name w:val="HTML Typewriter"/>
    <w:semiHidden/>
    <w:rsid w:val="00452227"/>
    <w:rPr>
      <w:rFonts w:ascii="Courier New" w:hAnsi="Courier New" w:cs="Courier New"/>
      <w:sz w:val="20"/>
      <w:szCs w:val="20"/>
    </w:rPr>
  </w:style>
  <w:style w:type="character" w:styleId="HTMLVariable">
    <w:name w:val="HTML Variable"/>
    <w:semiHidden/>
    <w:rsid w:val="00452227"/>
    <w:rPr>
      <w:i/>
      <w:iCs/>
    </w:rPr>
  </w:style>
  <w:style w:type="character" w:styleId="Hyperlink">
    <w:name w:val="Hyperlink"/>
    <w:semiHidden/>
    <w:rsid w:val="00452227"/>
    <w:rPr>
      <w:color w:val="0000FF"/>
      <w:u w:val="single"/>
    </w:rPr>
  </w:style>
  <w:style w:type="character" w:styleId="LineNumber">
    <w:name w:val="line number"/>
    <w:basedOn w:val="DefaultParagraphFont"/>
    <w:semiHidden/>
    <w:rsid w:val="00452227"/>
  </w:style>
  <w:style w:type="paragraph" w:styleId="List">
    <w:name w:val="List"/>
    <w:basedOn w:val="Normal"/>
    <w:semiHidden/>
    <w:rsid w:val="00452227"/>
    <w:pPr>
      <w:ind w:left="283" w:hanging="283"/>
    </w:pPr>
  </w:style>
  <w:style w:type="paragraph" w:styleId="List2">
    <w:name w:val="List 2"/>
    <w:basedOn w:val="Normal"/>
    <w:semiHidden/>
    <w:rsid w:val="00452227"/>
    <w:pPr>
      <w:ind w:left="566" w:hanging="283"/>
    </w:pPr>
  </w:style>
  <w:style w:type="paragraph" w:styleId="List3">
    <w:name w:val="List 3"/>
    <w:basedOn w:val="Normal"/>
    <w:semiHidden/>
    <w:rsid w:val="00452227"/>
    <w:pPr>
      <w:ind w:left="849" w:hanging="283"/>
    </w:pPr>
  </w:style>
  <w:style w:type="paragraph" w:styleId="List4">
    <w:name w:val="List 4"/>
    <w:basedOn w:val="Normal"/>
    <w:semiHidden/>
    <w:rsid w:val="00452227"/>
    <w:pPr>
      <w:ind w:left="1132" w:hanging="283"/>
    </w:pPr>
  </w:style>
  <w:style w:type="paragraph" w:styleId="List5">
    <w:name w:val="List 5"/>
    <w:basedOn w:val="Normal"/>
    <w:semiHidden/>
    <w:rsid w:val="00452227"/>
    <w:pPr>
      <w:ind w:left="1415" w:hanging="283"/>
    </w:pPr>
  </w:style>
  <w:style w:type="paragraph" w:styleId="ListBullet">
    <w:name w:val="List Bullet"/>
    <w:basedOn w:val="Normal"/>
    <w:semiHidden/>
    <w:rsid w:val="00452227"/>
    <w:pPr>
      <w:numPr>
        <w:numId w:val="4"/>
      </w:numPr>
    </w:pPr>
  </w:style>
  <w:style w:type="paragraph" w:styleId="ListBullet2">
    <w:name w:val="List Bullet 2"/>
    <w:basedOn w:val="Normal"/>
    <w:semiHidden/>
    <w:rsid w:val="00452227"/>
    <w:pPr>
      <w:numPr>
        <w:numId w:val="5"/>
      </w:numPr>
    </w:pPr>
  </w:style>
  <w:style w:type="paragraph" w:styleId="ListBullet3">
    <w:name w:val="List Bullet 3"/>
    <w:basedOn w:val="Normal"/>
    <w:semiHidden/>
    <w:rsid w:val="00452227"/>
    <w:pPr>
      <w:numPr>
        <w:numId w:val="6"/>
      </w:numPr>
    </w:pPr>
  </w:style>
  <w:style w:type="paragraph" w:styleId="ListBullet4">
    <w:name w:val="List Bullet 4"/>
    <w:basedOn w:val="Normal"/>
    <w:semiHidden/>
    <w:rsid w:val="00452227"/>
    <w:pPr>
      <w:numPr>
        <w:numId w:val="7"/>
      </w:numPr>
    </w:pPr>
  </w:style>
  <w:style w:type="paragraph" w:styleId="ListBullet5">
    <w:name w:val="List Bullet 5"/>
    <w:basedOn w:val="Normal"/>
    <w:semiHidden/>
    <w:rsid w:val="00452227"/>
    <w:pPr>
      <w:numPr>
        <w:numId w:val="8"/>
      </w:numPr>
    </w:pPr>
  </w:style>
  <w:style w:type="paragraph" w:styleId="ListContinue">
    <w:name w:val="List Continue"/>
    <w:basedOn w:val="Normal"/>
    <w:semiHidden/>
    <w:rsid w:val="00452227"/>
    <w:pPr>
      <w:spacing w:after="120"/>
      <w:ind w:left="283"/>
    </w:pPr>
  </w:style>
  <w:style w:type="paragraph" w:styleId="ListContinue2">
    <w:name w:val="List Continue 2"/>
    <w:basedOn w:val="Normal"/>
    <w:semiHidden/>
    <w:rsid w:val="00452227"/>
    <w:pPr>
      <w:spacing w:after="120"/>
      <w:ind w:left="566"/>
    </w:pPr>
  </w:style>
  <w:style w:type="paragraph" w:styleId="ListContinue3">
    <w:name w:val="List Continue 3"/>
    <w:basedOn w:val="Normal"/>
    <w:semiHidden/>
    <w:rsid w:val="00452227"/>
    <w:pPr>
      <w:spacing w:after="120"/>
      <w:ind w:left="849"/>
    </w:pPr>
  </w:style>
  <w:style w:type="paragraph" w:styleId="ListContinue4">
    <w:name w:val="List Continue 4"/>
    <w:basedOn w:val="Normal"/>
    <w:semiHidden/>
    <w:rsid w:val="00452227"/>
    <w:pPr>
      <w:spacing w:after="120"/>
      <w:ind w:left="1132"/>
    </w:pPr>
  </w:style>
  <w:style w:type="paragraph" w:styleId="ListContinue5">
    <w:name w:val="List Continue 5"/>
    <w:basedOn w:val="Normal"/>
    <w:semiHidden/>
    <w:rsid w:val="00452227"/>
    <w:pPr>
      <w:spacing w:after="120"/>
      <w:ind w:left="1415"/>
    </w:pPr>
  </w:style>
  <w:style w:type="paragraph" w:styleId="ListNumber">
    <w:name w:val="List Number"/>
    <w:basedOn w:val="Normal"/>
    <w:semiHidden/>
    <w:rsid w:val="00452227"/>
    <w:pPr>
      <w:numPr>
        <w:numId w:val="9"/>
      </w:numPr>
    </w:pPr>
  </w:style>
  <w:style w:type="paragraph" w:styleId="ListNumber2">
    <w:name w:val="List Number 2"/>
    <w:basedOn w:val="Normal"/>
    <w:semiHidden/>
    <w:rsid w:val="00452227"/>
    <w:pPr>
      <w:numPr>
        <w:numId w:val="10"/>
      </w:numPr>
    </w:pPr>
  </w:style>
  <w:style w:type="paragraph" w:styleId="ListNumber3">
    <w:name w:val="List Number 3"/>
    <w:basedOn w:val="Normal"/>
    <w:semiHidden/>
    <w:rsid w:val="00452227"/>
    <w:pPr>
      <w:numPr>
        <w:numId w:val="11"/>
      </w:numPr>
    </w:pPr>
  </w:style>
  <w:style w:type="paragraph" w:styleId="ListNumber4">
    <w:name w:val="List Number 4"/>
    <w:basedOn w:val="Normal"/>
    <w:semiHidden/>
    <w:rsid w:val="00452227"/>
    <w:pPr>
      <w:numPr>
        <w:numId w:val="12"/>
      </w:numPr>
    </w:pPr>
  </w:style>
  <w:style w:type="paragraph" w:styleId="ListNumber5">
    <w:name w:val="List Number 5"/>
    <w:basedOn w:val="Normal"/>
    <w:semiHidden/>
    <w:rsid w:val="00452227"/>
    <w:pPr>
      <w:numPr>
        <w:numId w:val="13"/>
      </w:numPr>
    </w:pPr>
  </w:style>
  <w:style w:type="paragraph" w:styleId="MessageHeader">
    <w:name w:val="Message Header"/>
    <w:basedOn w:val="Normal"/>
    <w:semiHidden/>
    <w:rsid w:val="00452227"/>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Cs w:val="24"/>
    </w:rPr>
  </w:style>
  <w:style w:type="paragraph" w:styleId="NormalWeb">
    <w:name w:val="Normal (Web)"/>
    <w:basedOn w:val="Normal"/>
    <w:semiHidden/>
    <w:rsid w:val="00452227"/>
    <w:rPr>
      <w:szCs w:val="24"/>
    </w:rPr>
  </w:style>
  <w:style w:type="paragraph" w:styleId="NormalIndent">
    <w:name w:val="Normal Indent"/>
    <w:basedOn w:val="Normal"/>
    <w:semiHidden/>
    <w:rsid w:val="00452227"/>
    <w:pPr>
      <w:ind w:left="720"/>
    </w:pPr>
  </w:style>
  <w:style w:type="paragraph" w:styleId="NoteHeading">
    <w:name w:val="Note Heading"/>
    <w:basedOn w:val="Normal"/>
    <w:next w:val="Normal"/>
    <w:semiHidden/>
    <w:rsid w:val="00452227"/>
  </w:style>
  <w:style w:type="character" w:styleId="PageNumber">
    <w:name w:val="page number"/>
    <w:basedOn w:val="DefaultParagraphFont"/>
    <w:semiHidden/>
    <w:rsid w:val="00452227"/>
  </w:style>
  <w:style w:type="paragraph" w:styleId="PlainText">
    <w:name w:val="Plain Text"/>
    <w:basedOn w:val="Normal"/>
    <w:semiHidden/>
    <w:rsid w:val="00452227"/>
    <w:rPr>
      <w:rFonts w:ascii="Courier New" w:hAnsi="Courier New" w:cs="Courier New"/>
      <w:sz w:val="20"/>
    </w:rPr>
  </w:style>
  <w:style w:type="paragraph" w:styleId="Salutation">
    <w:name w:val="Salutation"/>
    <w:basedOn w:val="Normal"/>
    <w:next w:val="Normal"/>
    <w:semiHidden/>
    <w:rsid w:val="00452227"/>
  </w:style>
  <w:style w:type="paragraph" w:styleId="Signature">
    <w:name w:val="Signature"/>
    <w:basedOn w:val="Normal"/>
    <w:semiHidden/>
    <w:rsid w:val="00452227"/>
    <w:pPr>
      <w:ind w:left="4252"/>
    </w:pPr>
  </w:style>
  <w:style w:type="character" w:styleId="Strong">
    <w:name w:val="Strong"/>
    <w:semiHidden/>
    <w:rsid w:val="00452227"/>
    <w:rPr>
      <w:b/>
      <w:bCs/>
    </w:rPr>
  </w:style>
  <w:style w:type="paragraph" w:styleId="Subtitle">
    <w:name w:val="Subtitle"/>
    <w:basedOn w:val="Normal"/>
    <w:semiHidden/>
    <w:rsid w:val="00452227"/>
    <w:pPr>
      <w:spacing w:after="60"/>
      <w:jc w:val="center"/>
      <w:outlineLvl w:val="1"/>
    </w:pPr>
    <w:rPr>
      <w:rFonts w:ascii="Arial" w:hAnsi="Arial" w:cs="Arial"/>
      <w:szCs w:val="24"/>
    </w:rPr>
  </w:style>
  <w:style w:type="table" w:styleId="Table3Deffects1">
    <w:name w:val="Table 3D effects 1"/>
    <w:basedOn w:val="TableNormal"/>
    <w:semiHidden/>
    <w:rsid w:val="00452227"/>
    <w:pPr>
      <w:spacing w:line="360" w:lineRule="auto"/>
      <w:jc w:val="both"/>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452227"/>
    <w:pPr>
      <w:spacing w:line="360" w:lineRule="auto"/>
      <w:jc w:val="both"/>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452227"/>
    <w:pPr>
      <w:spacing w:line="360" w:lineRule="auto"/>
      <w:jc w:val="both"/>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452227"/>
    <w:pPr>
      <w:spacing w:line="360" w:lineRule="auto"/>
      <w:jc w:val="both"/>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452227"/>
    <w:pPr>
      <w:spacing w:line="360" w:lineRule="auto"/>
      <w:jc w:val="both"/>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452227"/>
    <w:pPr>
      <w:spacing w:line="360" w:lineRule="auto"/>
      <w:jc w:val="both"/>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452227"/>
    <w:pPr>
      <w:spacing w:line="360" w:lineRule="auto"/>
      <w:jc w:val="both"/>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452227"/>
    <w:pPr>
      <w:spacing w:line="360" w:lineRule="auto"/>
      <w:jc w:val="both"/>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452227"/>
    <w:pPr>
      <w:spacing w:line="360" w:lineRule="auto"/>
      <w:jc w:val="both"/>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452227"/>
    <w:pPr>
      <w:spacing w:line="360" w:lineRule="auto"/>
      <w:jc w:val="both"/>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452227"/>
    <w:pPr>
      <w:spacing w:line="360" w:lineRule="auto"/>
      <w:jc w:val="both"/>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452227"/>
    <w:pPr>
      <w:spacing w:line="360" w:lineRule="auto"/>
      <w:jc w:val="both"/>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452227"/>
    <w:pPr>
      <w:spacing w:line="360" w:lineRule="auto"/>
      <w:jc w:val="both"/>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452227"/>
    <w:pPr>
      <w:spacing w:line="360" w:lineRule="auto"/>
      <w:jc w:val="both"/>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452227"/>
    <w:pPr>
      <w:spacing w:line="360" w:lineRule="auto"/>
      <w:jc w:val="both"/>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452227"/>
    <w:pPr>
      <w:spacing w:line="360" w:lineRule="auto"/>
      <w:jc w:val="both"/>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452227"/>
    <w:pPr>
      <w:spacing w:line="360" w:lineRule="auto"/>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rsid w:val="00452227"/>
    <w:pPr>
      <w:spacing w:line="360" w:lineRule="auto"/>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452227"/>
    <w:pPr>
      <w:spacing w:line="360" w:lineRule="auto"/>
      <w:jc w:val="both"/>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452227"/>
    <w:pPr>
      <w:spacing w:line="360" w:lineRule="auto"/>
      <w:jc w:val="both"/>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452227"/>
    <w:pPr>
      <w:spacing w:line="360" w:lineRule="auto"/>
      <w:jc w:val="both"/>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452227"/>
    <w:pPr>
      <w:spacing w:line="360" w:lineRule="auto"/>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452227"/>
    <w:pPr>
      <w:spacing w:line="360" w:lineRule="auto"/>
      <w:jc w:val="both"/>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452227"/>
    <w:pPr>
      <w:spacing w:line="360" w:lineRule="auto"/>
      <w:jc w:val="both"/>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452227"/>
    <w:pPr>
      <w:spacing w:line="360" w:lineRule="auto"/>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452227"/>
    <w:pPr>
      <w:spacing w:line="360" w:lineRule="auto"/>
      <w:jc w:val="both"/>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452227"/>
    <w:pPr>
      <w:spacing w:line="360" w:lineRule="auto"/>
      <w:jc w:val="both"/>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452227"/>
    <w:pPr>
      <w:spacing w:line="360" w:lineRule="auto"/>
      <w:jc w:val="both"/>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452227"/>
    <w:pPr>
      <w:spacing w:line="360" w:lineRule="auto"/>
      <w:jc w:val="both"/>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452227"/>
    <w:pPr>
      <w:spacing w:line="360" w:lineRule="auto"/>
      <w:jc w:val="both"/>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452227"/>
    <w:pPr>
      <w:spacing w:line="360" w:lineRule="auto"/>
      <w:jc w:val="both"/>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452227"/>
    <w:pPr>
      <w:spacing w:line="360" w:lineRule="auto"/>
      <w:jc w:val="both"/>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452227"/>
    <w:pPr>
      <w:spacing w:line="360" w:lineRule="auto"/>
      <w:jc w:val="both"/>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452227"/>
    <w:pPr>
      <w:spacing w:line="360" w:lineRule="auto"/>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452227"/>
    <w:pPr>
      <w:spacing w:line="360" w:lineRule="auto"/>
      <w:jc w:val="both"/>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452227"/>
    <w:pPr>
      <w:spacing w:line="360" w:lineRule="auto"/>
      <w:jc w:val="both"/>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452227"/>
    <w:pPr>
      <w:spacing w:line="360" w:lineRule="auto"/>
      <w:jc w:val="both"/>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452227"/>
    <w:pPr>
      <w:spacing w:line="360" w:lineRule="auto"/>
      <w:jc w:val="both"/>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452227"/>
    <w:pPr>
      <w:spacing w:line="360" w:lineRule="auto"/>
      <w:jc w:val="both"/>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452227"/>
    <w:pPr>
      <w:spacing w:line="36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452227"/>
    <w:pPr>
      <w:spacing w:line="360" w:lineRule="auto"/>
      <w:jc w:val="both"/>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452227"/>
    <w:pPr>
      <w:spacing w:line="360" w:lineRule="auto"/>
      <w:jc w:val="both"/>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452227"/>
    <w:pPr>
      <w:spacing w:line="360" w:lineRule="auto"/>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bTOC1">
    <w:name w:val="bTOC 1"/>
    <w:basedOn w:val="TOC1"/>
    <w:semiHidden/>
    <w:rsid w:val="00452227"/>
  </w:style>
  <w:style w:type="paragraph" w:customStyle="1" w:styleId="bTOC2">
    <w:name w:val="bTOC 2"/>
    <w:basedOn w:val="TOC2"/>
    <w:semiHidden/>
    <w:rsid w:val="00452227"/>
  </w:style>
  <w:style w:type="paragraph" w:customStyle="1" w:styleId="bTOC3">
    <w:name w:val="bTOC 3"/>
    <w:basedOn w:val="TOC3"/>
    <w:semiHidden/>
    <w:rsid w:val="00452227"/>
  </w:style>
  <w:style w:type="paragraph" w:customStyle="1" w:styleId="bTOC4">
    <w:name w:val="bTOC 4"/>
    <w:basedOn w:val="TOC4"/>
    <w:semiHidden/>
    <w:rsid w:val="00452227"/>
  </w:style>
  <w:style w:type="paragraph" w:customStyle="1" w:styleId="Counsel">
    <w:name w:val="Counsel"/>
    <w:basedOn w:val="Normal"/>
    <w:unhideWhenUsed/>
    <w:rsid w:val="00452227"/>
    <w:pPr>
      <w:widowControl w:val="0"/>
      <w:suppressAutoHyphens/>
      <w:spacing w:line="240" w:lineRule="auto"/>
    </w:pPr>
  </w:style>
  <w:style w:type="character" w:customStyle="1" w:styleId="CertifyChar">
    <w:name w:val="Certify Char"/>
    <w:link w:val="Certify"/>
    <w:semiHidden/>
    <w:rsid w:val="00452227"/>
    <w:rPr>
      <w:sz w:val="24"/>
      <w:szCs w:val="24"/>
      <w:lang w:eastAsia="en-US"/>
    </w:rPr>
  </w:style>
  <w:style w:type="paragraph" w:customStyle="1" w:styleId="fcHeading1">
    <w:name w:val="fcHeading 1"/>
    <w:basedOn w:val="Normal"/>
    <w:next w:val="ParaNumbering"/>
    <w:semiHidden/>
    <w:rsid w:val="00452227"/>
    <w:pPr>
      <w:keepNext/>
      <w:numPr>
        <w:numId w:val="22"/>
      </w:numPr>
      <w:spacing w:before="240" w:after="60" w:line="240" w:lineRule="auto"/>
    </w:pPr>
    <w:rPr>
      <w:b/>
      <w:caps/>
      <w:kern w:val="28"/>
    </w:rPr>
  </w:style>
  <w:style w:type="paragraph" w:customStyle="1" w:styleId="fcHeading2">
    <w:name w:val="fcHeading 2"/>
    <w:basedOn w:val="Normal"/>
    <w:next w:val="ParaNumbering"/>
    <w:semiHidden/>
    <w:rsid w:val="00452227"/>
    <w:pPr>
      <w:keepNext/>
      <w:numPr>
        <w:ilvl w:val="1"/>
        <w:numId w:val="22"/>
      </w:numPr>
      <w:spacing w:before="240" w:after="60" w:line="240" w:lineRule="auto"/>
    </w:pPr>
    <w:rPr>
      <w:b/>
    </w:rPr>
  </w:style>
  <w:style w:type="paragraph" w:customStyle="1" w:styleId="fcHeading3">
    <w:name w:val="fcHeading 3"/>
    <w:basedOn w:val="Normal"/>
    <w:next w:val="ParaNumbering"/>
    <w:semiHidden/>
    <w:rsid w:val="00452227"/>
    <w:pPr>
      <w:keepNext/>
      <w:numPr>
        <w:ilvl w:val="2"/>
        <w:numId w:val="22"/>
      </w:numPr>
      <w:spacing w:before="240" w:after="60" w:line="240" w:lineRule="auto"/>
    </w:pPr>
    <w:rPr>
      <w:b/>
      <w:i/>
    </w:rPr>
  </w:style>
  <w:style w:type="paragraph" w:customStyle="1" w:styleId="fcHeading4">
    <w:name w:val="fcHeading 4"/>
    <w:basedOn w:val="Normal"/>
    <w:next w:val="ParaNumbering"/>
    <w:semiHidden/>
    <w:rsid w:val="00452227"/>
    <w:pPr>
      <w:keepNext/>
      <w:numPr>
        <w:ilvl w:val="3"/>
        <w:numId w:val="22"/>
      </w:numPr>
      <w:spacing w:before="240" w:after="60" w:line="240" w:lineRule="auto"/>
    </w:pPr>
    <w:rPr>
      <w:b/>
      <w:smallCaps/>
    </w:rPr>
  </w:style>
  <w:style w:type="paragraph" w:customStyle="1" w:styleId="fcHeading5">
    <w:name w:val="fcHeading 5"/>
    <w:basedOn w:val="Normal"/>
    <w:next w:val="ParaNumbering"/>
    <w:semiHidden/>
    <w:rsid w:val="00452227"/>
    <w:pPr>
      <w:keepNext/>
      <w:numPr>
        <w:ilvl w:val="4"/>
        <w:numId w:val="22"/>
      </w:numPr>
      <w:spacing w:before="240" w:after="60" w:line="240" w:lineRule="auto"/>
    </w:pPr>
    <w:rPr>
      <w:b/>
      <w:caps/>
    </w:rPr>
  </w:style>
  <w:style w:type="paragraph" w:customStyle="1" w:styleId="FTOC5">
    <w:name w:val="FTOC 5"/>
    <w:basedOn w:val="Normal"/>
    <w:semiHidden/>
    <w:rsid w:val="00452227"/>
    <w:pPr>
      <w:tabs>
        <w:tab w:val="right" w:leader="dot" w:pos="9072"/>
      </w:tabs>
      <w:spacing w:before="240" w:after="60" w:line="240" w:lineRule="auto"/>
      <w:ind w:left="709" w:hanging="709"/>
    </w:pPr>
    <w:rPr>
      <w:b/>
      <w:kern w:val="28"/>
    </w:rPr>
  </w:style>
  <w:style w:type="paragraph" w:customStyle="1" w:styleId="FTOC6">
    <w:name w:val="FTOC 6"/>
    <w:basedOn w:val="Normal"/>
    <w:semiHidden/>
    <w:rsid w:val="00452227"/>
    <w:pPr>
      <w:tabs>
        <w:tab w:val="right" w:leader="dot" w:pos="9072"/>
      </w:tabs>
      <w:spacing w:before="240" w:after="60" w:line="240" w:lineRule="auto"/>
      <w:ind w:left="1418" w:hanging="709"/>
    </w:pPr>
    <w:rPr>
      <w:b/>
    </w:rPr>
  </w:style>
  <w:style w:type="paragraph" w:customStyle="1" w:styleId="FTOC7">
    <w:name w:val="FTOC 7"/>
    <w:basedOn w:val="Normal"/>
    <w:semiHidden/>
    <w:rsid w:val="00452227"/>
    <w:pPr>
      <w:tabs>
        <w:tab w:val="right" w:leader="dot" w:pos="9072"/>
      </w:tabs>
      <w:spacing w:before="240" w:after="60" w:line="240" w:lineRule="auto"/>
      <w:ind w:left="2127" w:hanging="709"/>
    </w:pPr>
    <w:rPr>
      <w:b/>
    </w:rPr>
  </w:style>
  <w:style w:type="paragraph" w:customStyle="1" w:styleId="FTOC8">
    <w:name w:val="FTOC 8"/>
    <w:basedOn w:val="Normal"/>
    <w:semiHidden/>
    <w:rsid w:val="00452227"/>
    <w:pPr>
      <w:tabs>
        <w:tab w:val="right" w:leader="dot" w:pos="9072"/>
      </w:tabs>
      <w:spacing w:before="240" w:after="60" w:line="240" w:lineRule="auto"/>
      <w:ind w:left="3260" w:hanging="1134"/>
    </w:pPr>
    <w:rPr>
      <w:b/>
    </w:rPr>
  </w:style>
  <w:style w:type="paragraph" w:customStyle="1" w:styleId="FTOC9">
    <w:name w:val="FTOC 9"/>
    <w:basedOn w:val="Normal"/>
    <w:semiHidden/>
    <w:rsid w:val="00452227"/>
    <w:pPr>
      <w:tabs>
        <w:tab w:val="right" w:leader="dot" w:pos="9072"/>
      </w:tabs>
      <w:spacing w:before="240" w:after="60" w:line="240" w:lineRule="auto"/>
      <w:ind w:left="3969" w:hanging="1134"/>
    </w:pPr>
    <w:rPr>
      <w:b/>
    </w:rPr>
  </w:style>
  <w:style w:type="paragraph" w:customStyle="1" w:styleId="bTOC5">
    <w:name w:val="bTOC 5"/>
    <w:basedOn w:val="Normal"/>
    <w:semiHidden/>
    <w:rsid w:val="00452227"/>
    <w:pPr>
      <w:tabs>
        <w:tab w:val="right" w:leader="dot" w:pos="9072"/>
      </w:tabs>
      <w:spacing w:before="240" w:after="60" w:line="240" w:lineRule="auto"/>
      <w:ind w:left="709" w:hanging="709"/>
    </w:pPr>
  </w:style>
  <w:style w:type="paragraph" w:customStyle="1" w:styleId="bTOC6">
    <w:name w:val="bTOC 6"/>
    <w:basedOn w:val="Normal"/>
    <w:semiHidden/>
    <w:rsid w:val="00452227"/>
    <w:pPr>
      <w:tabs>
        <w:tab w:val="right" w:leader="dot" w:pos="9072"/>
      </w:tabs>
      <w:spacing w:before="240" w:after="60" w:line="240" w:lineRule="auto"/>
      <w:ind w:left="1418" w:hanging="709"/>
    </w:pPr>
  </w:style>
  <w:style w:type="paragraph" w:customStyle="1" w:styleId="bTOC7">
    <w:name w:val="bTOC 7"/>
    <w:basedOn w:val="Normal"/>
    <w:semiHidden/>
    <w:rsid w:val="00452227"/>
    <w:pPr>
      <w:tabs>
        <w:tab w:val="right" w:leader="dot" w:pos="9072"/>
      </w:tabs>
      <w:spacing w:before="240" w:after="60" w:line="240" w:lineRule="auto"/>
      <w:ind w:left="2127" w:hanging="709"/>
    </w:pPr>
  </w:style>
  <w:style w:type="paragraph" w:customStyle="1" w:styleId="bTOC8">
    <w:name w:val="bTOC 8"/>
    <w:basedOn w:val="Normal"/>
    <w:semiHidden/>
    <w:rsid w:val="00452227"/>
    <w:pPr>
      <w:keepNext/>
      <w:tabs>
        <w:tab w:val="right" w:leader="dot" w:pos="9072"/>
      </w:tabs>
      <w:spacing w:before="240" w:after="60" w:line="240" w:lineRule="auto"/>
      <w:ind w:left="3260" w:hanging="1134"/>
    </w:pPr>
  </w:style>
  <w:style w:type="paragraph" w:customStyle="1" w:styleId="bTOC9">
    <w:name w:val="bTOC 9"/>
    <w:basedOn w:val="Normal"/>
    <w:semiHidden/>
    <w:rsid w:val="00452227"/>
    <w:pPr>
      <w:keepNext/>
      <w:tabs>
        <w:tab w:val="right" w:leader="dot" w:pos="9072"/>
      </w:tabs>
      <w:spacing w:before="240" w:after="60" w:line="240" w:lineRule="auto"/>
      <w:ind w:left="3969" w:hanging="1134"/>
    </w:pPr>
  </w:style>
  <w:style w:type="paragraph" w:customStyle="1" w:styleId="ListNo2">
    <w:name w:val="List No 2"/>
    <w:basedOn w:val="ListNo1"/>
    <w:rsid w:val="00452227"/>
    <w:pPr>
      <w:numPr>
        <w:ilvl w:val="1"/>
      </w:numPr>
    </w:pPr>
  </w:style>
  <w:style w:type="paragraph" w:customStyle="1" w:styleId="ListNo3">
    <w:name w:val="List No 3"/>
    <w:basedOn w:val="ListNo2"/>
    <w:rsid w:val="00452227"/>
    <w:pPr>
      <w:numPr>
        <w:ilvl w:val="2"/>
      </w:numPr>
    </w:pPr>
  </w:style>
  <w:style w:type="numbering" w:customStyle="1" w:styleId="FCListNo">
    <w:name w:val="FCListNo"/>
    <w:uiPriority w:val="99"/>
    <w:rsid w:val="00452227"/>
    <w:pPr>
      <w:numPr>
        <w:numId w:val="30"/>
      </w:numPr>
    </w:pPr>
  </w:style>
  <w:style w:type="paragraph" w:customStyle="1" w:styleId="SingleSpace">
    <w:name w:val="SingleSpace"/>
    <w:basedOn w:val="Normal"/>
    <w:rsid w:val="00452227"/>
    <w:pPr>
      <w:spacing w:line="240" w:lineRule="auto"/>
    </w:pPr>
    <w:rPr>
      <w:szCs w:val="22"/>
    </w:rPr>
  </w:style>
  <w:style w:type="paragraph" w:customStyle="1" w:styleId="Quote1Bullet">
    <w:name w:val="Quote1 Bullet"/>
    <w:basedOn w:val="Quote1"/>
    <w:rsid w:val="00452227"/>
    <w:pPr>
      <w:numPr>
        <w:numId w:val="32"/>
      </w:numPr>
      <w:ind w:left="1440" w:hanging="720"/>
    </w:pPr>
  </w:style>
  <w:style w:type="paragraph" w:customStyle="1" w:styleId="Quote2Bullet">
    <w:name w:val="Quote2 Bullet"/>
    <w:basedOn w:val="Quote2"/>
    <w:rsid w:val="00452227"/>
    <w:pPr>
      <w:numPr>
        <w:numId w:val="33"/>
      </w:numPr>
      <w:ind w:hanging="720"/>
    </w:pPr>
  </w:style>
  <w:style w:type="paragraph" w:customStyle="1" w:styleId="Quote3Bullet">
    <w:name w:val="Quote3 Bullet"/>
    <w:basedOn w:val="Quote3"/>
    <w:rsid w:val="00452227"/>
    <w:pPr>
      <w:numPr>
        <w:numId w:val="34"/>
      </w:numPr>
      <w:ind w:hanging="720"/>
    </w:pPr>
  </w:style>
  <w:style w:type="paragraph" w:customStyle="1" w:styleId="Order1">
    <w:name w:val="Order 1"/>
    <w:basedOn w:val="Normal"/>
    <w:rsid w:val="00452227"/>
    <w:pPr>
      <w:numPr>
        <w:numId w:val="42"/>
      </w:numPr>
      <w:spacing w:before="60" w:after="60"/>
    </w:pPr>
  </w:style>
  <w:style w:type="paragraph" w:customStyle="1" w:styleId="Order2">
    <w:name w:val="Order 2"/>
    <w:basedOn w:val="Order1"/>
    <w:rsid w:val="00452227"/>
    <w:pPr>
      <w:numPr>
        <w:ilvl w:val="1"/>
      </w:numPr>
    </w:pPr>
  </w:style>
  <w:style w:type="paragraph" w:customStyle="1" w:styleId="Order3">
    <w:name w:val="Order 3"/>
    <w:basedOn w:val="Order2"/>
    <w:rsid w:val="00452227"/>
    <w:pPr>
      <w:numPr>
        <w:ilvl w:val="2"/>
      </w:numPr>
    </w:pPr>
  </w:style>
  <w:style w:type="numbering" w:customStyle="1" w:styleId="FCOrders">
    <w:name w:val="FCOrders"/>
    <w:uiPriority w:val="99"/>
    <w:rsid w:val="00452227"/>
    <w:pPr>
      <w:numPr>
        <w:numId w:val="42"/>
      </w:numPr>
    </w:pPr>
  </w:style>
  <w:style w:type="paragraph" w:customStyle="1" w:styleId="BodyTextBold">
    <w:name w:val="Body Text Bold"/>
    <w:basedOn w:val="BodyText"/>
    <w:rsid w:val="00452227"/>
    <w:rPr>
      <w:b/>
    </w:rPr>
  </w:style>
  <w:style w:type="paragraph" w:customStyle="1" w:styleId="GeneralHeading">
    <w:name w:val="General Heading"/>
    <w:basedOn w:val="BodyTextBold"/>
    <w:next w:val="BodyText"/>
    <w:rsid w:val="00452227"/>
    <w:pPr>
      <w:spacing w:line="480" w:lineRule="auto"/>
      <w:jc w:val="center"/>
    </w:pPr>
    <w:rPr>
      <w:sz w:val="28"/>
    </w:rPr>
  </w:style>
  <w:style w:type="paragraph" w:customStyle="1" w:styleId="ReasonJudge">
    <w:name w:val="Reason Judge"/>
    <w:basedOn w:val="BodyText"/>
    <w:next w:val="BodyText"/>
    <w:rsid w:val="00452227"/>
    <w:pPr>
      <w:jc w:val="left"/>
    </w:pPr>
    <w:rPr>
      <w:b/>
      <w:sz w:val="26"/>
    </w:rPr>
  </w:style>
  <w:style w:type="paragraph" w:customStyle="1" w:styleId="FileNo">
    <w:name w:val="FileNo"/>
    <w:basedOn w:val="NormalHeadings"/>
    <w:rsid w:val="00452227"/>
    <w:pPr>
      <w:tabs>
        <w:tab w:val="right" w:pos="3609"/>
      </w:tabs>
      <w:spacing w:line="276" w:lineRule="auto"/>
      <w:jc w:val="right"/>
    </w:pPr>
    <w:rPr>
      <w:szCs w:val="24"/>
    </w:rPr>
  </w:style>
  <w:style w:type="paragraph" w:customStyle="1" w:styleId="CasesLegislationAppealFrom">
    <w:name w:val="Cases Legislation Appeal From"/>
    <w:basedOn w:val="Normal1linespace"/>
    <w:rsid w:val="00452227"/>
    <w:pPr>
      <w:widowControl w:val="0"/>
      <w:spacing w:after="100"/>
      <w:jc w:val="left"/>
    </w:pPr>
  </w:style>
  <w:style w:type="paragraph" w:customStyle="1" w:styleId="PartyName">
    <w:name w:val="Party Name"/>
    <w:basedOn w:val="NormalHeadings"/>
    <w:rsid w:val="00452227"/>
    <w:pPr>
      <w:jc w:val="left"/>
    </w:pPr>
    <w:rPr>
      <w:szCs w:val="24"/>
    </w:rPr>
  </w:style>
  <w:style w:type="paragraph" w:customStyle="1" w:styleId="PartyType">
    <w:name w:val="Party Type"/>
    <w:basedOn w:val="PartyName"/>
    <w:rsid w:val="00452227"/>
    <w:rPr>
      <w:b w:val="0"/>
    </w:rPr>
  </w:style>
  <w:style w:type="paragraph" w:customStyle="1" w:styleId="Small-TableswithinQuotes">
    <w:name w:val="Small - Tables within Quotes"/>
    <w:basedOn w:val="BodyText"/>
    <w:rsid w:val="00452227"/>
    <w:pPr>
      <w:spacing w:line="240" w:lineRule="auto"/>
      <w:jc w:val="left"/>
    </w:pPr>
    <w:rPr>
      <w:sz w:val="22"/>
    </w:rPr>
  </w:style>
  <w:style w:type="character" w:customStyle="1" w:styleId="BodyTextChar">
    <w:name w:val="Body Text Char"/>
    <w:basedOn w:val="DefaultParagraphFont"/>
    <w:link w:val="BodyText"/>
    <w:rsid w:val="00452227"/>
    <w:rPr>
      <w:sz w:val="24"/>
      <w:lang w:eastAsia="en-US"/>
    </w:rPr>
  </w:style>
  <w:style w:type="character" w:customStyle="1" w:styleId="NormalHeadingsChar">
    <w:name w:val="Normal Headings Char"/>
    <w:basedOn w:val="DefaultParagraphFont"/>
    <w:link w:val="NormalHeadings"/>
    <w:rsid w:val="00452227"/>
    <w:rPr>
      <w:b/>
      <w:sz w:val="24"/>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Batang" w:hAnsi="Times New Roman" w:cs="Times New Roman"/>
        <w:lang w:val="en-AU" w:eastAsia="en-AU" w:bidi="ar-SA"/>
      </w:rPr>
    </w:rPrDefault>
    <w:pPrDefault/>
  </w:docDefaults>
  <w:latentStyles w:defLockedState="0" w:defUIPriority="0" w:defSemiHidden="1" w:defUnhideWhenUsed="1" w:defQFormat="0" w:count="267">
    <w:lsdException w:name="Normal" w:semiHidden="0" w:unhideWhenUsed="0"/>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caption" w:qFormat="1"/>
    <w:lsdException w:name="List Number" w:semiHidden="0" w:unhideWhenUsed="0"/>
    <w:lsdException w:name="List 4" w:semiHidden="0" w:unhideWhenUsed="0"/>
    <w:lsdException w:name="List 5" w:semiHidden="0" w:unhideWhenUsed="0"/>
    <w:lsdException w:name="Title" w:semiHidden="0" w:unhideWhenUsed="0"/>
    <w:lsdException w:name="Default Paragraph Font" w:uiPriority="1"/>
    <w:lsdException w:name="Body Text" w:qFormat="1"/>
    <w:lsdException w:name="Subtitle" w:semiHidden="0" w:unhideWhenUsed="0"/>
    <w:lsdException w:name="Salutation" w:semiHidden="0" w:unhideWhenUsed="0"/>
    <w:lsdException w:name="Date" w:semiHidden="0" w:unhideWhenUsed="0"/>
    <w:lsdException w:name="Body Text First Indent" w:semiHidden="0" w:unhideWhenUsed="0"/>
    <w:lsdException w:name="Strong" w:semiHidden="0" w:unhideWhenUsed="0"/>
    <w:lsdException w:name="Emphasis" w:semiHidden="0" w:unhideWhenUsed="0"/>
    <w:lsdException w:name="No List" w:uiPriority="99"/>
    <w:lsdException w:name="Table Grid" w:semiHidden="0" w:unhideWhenUsed="0"/>
    <w:lsdException w:name="Placeholder Text" w:uiPriority="99"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rsid w:val="00452227"/>
    <w:pPr>
      <w:spacing w:line="360" w:lineRule="auto"/>
      <w:jc w:val="both"/>
    </w:pPr>
    <w:rPr>
      <w:sz w:val="24"/>
      <w:lang w:eastAsia="en-US"/>
    </w:rPr>
  </w:style>
  <w:style w:type="paragraph" w:styleId="Heading1">
    <w:name w:val="heading 1"/>
    <w:basedOn w:val="Normal"/>
    <w:next w:val="ParaNumbering"/>
    <w:qFormat/>
    <w:rsid w:val="00452227"/>
    <w:pPr>
      <w:keepNext/>
      <w:spacing w:before="240" w:after="60" w:line="240" w:lineRule="auto"/>
      <w:outlineLvl w:val="0"/>
    </w:pPr>
    <w:rPr>
      <w:b/>
      <w:caps/>
      <w:kern w:val="28"/>
    </w:rPr>
  </w:style>
  <w:style w:type="paragraph" w:styleId="Heading2">
    <w:name w:val="heading 2"/>
    <w:basedOn w:val="Normal"/>
    <w:next w:val="ParaNumbering"/>
    <w:qFormat/>
    <w:rsid w:val="00452227"/>
    <w:pPr>
      <w:keepNext/>
      <w:spacing w:before="240" w:after="60" w:line="240" w:lineRule="auto"/>
      <w:outlineLvl w:val="1"/>
    </w:pPr>
    <w:rPr>
      <w:b/>
      <w:szCs w:val="24"/>
    </w:rPr>
  </w:style>
  <w:style w:type="paragraph" w:styleId="Heading3">
    <w:name w:val="heading 3"/>
    <w:basedOn w:val="Normal"/>
    <w:next w:val="ParaNumbering"/>
    <w:qFormat/>
    <w:rsid w:val="00452227"/>
    <w:pPr>
      <w:keepNext/>
      <w:spacing w:before="240" w:after="60" w:line="240" w:lineRule="auto"/>
      <w:outlineLvl w:val="2"/>
    </w:pPr>
    <w:rPr>
      <w:b/>
      <w:i/>
    </w:rPr>
  </w:style>
  <w:style w:type="paragraph" w:styleId="Heading4">
    <w:name w:val="heading 4"/>
    <w:basedOn w:val="Normal"/>
    <w:next w:val="ParaNumbering"/>
    <w:qFormat/>
    <w:rsid w:val="00452227"/>
    <w:pPr>
      <w:keepNext/>
      <w:spacing w:before="240" w:after="60" w:line="240" w:lineRule="auto"/>
      <w:jc w:val="left"/>
      <w:outlineLvl w:val="3"/>
    </w:pPr>
    <w:rPr>
      <w:i/>
      <w:szCs w:val="24"/>
    </w:rPr>
  </w:style>
  <w:style w:type="paragraph" w:styleId="Heading5">
    <w:name w:val="heading 5"/>
    <w:basedOn w:val="fcHeading1"/>
    <w:next w:val="ParaNumbering"/>
    <w:qFormat/>
    <w:rsid w:val="00452227"/>
    <w:pPr>
      <w:outlineLvl w:val="4"/>
    </w:pPr>
    <w:rPr>
      <w:caps w:val="0"/>
    </w:rPr>
  </w:style>
  <w:style w:type="paragraph" w:styleId="Heading6">
    <w:name w:val="heading 6"/>
    <w:basedOn w:val="fcHeading2"/>
    <w:next w:val="ParaNumbering"/>
    <w:qFormat/>
    <w:rsid w:val="00452227"/>
    <w:pPr>
      <w:outlineLvl w:val="5"/>
    </w:pPr>
  </w:style>
  <w:style w:type="paragraph" w:styleId="Heading7">
    <w:name w:val="heading 7"/>
    <w:basedOn w:val="fcHeading3"/>
    <w:next w:val="ParaNumbering"/>
    <w:qFormat/>
    <w:rsid w:val="00452227"/>
    <w:pPr>
      <w:outlineLvl w:val="6"/>
    </w:pPr>
    <w:rPr>
      <w:i w:val="0"/>
    </w:rPr>
  </w:style>
  <w:style w:type="paragraph" w:styleId="Heading8">
    <w:name w:val="heading 8"/>
    <w:basedOn w:val="fcHeading4"/>
    <w:next w:val="ParaNumbering"/>
    <w:rsid w:val="00452227"/>
    <w:pPr>
      <w:outlineLvl w:val="7"/>
    </w:pPr>
    <w:rPr>
      <w:smallCaps w:val="0"/>
    </w:rPr>
  </w:style>
  <w:style w:type="paragraph" w:styleId="Heading9">
    <w:name w:val="heading 9"/>
    <w:basedOn w:val="fcHeading5"/>
    <w:next w:val="ParaNumbering"/>
    <w:rsid w:val="00452227"/>
    <w:pPr>
      <w:outlineLvl w:val="8"/>
    </w:pPr>
    <w:rPr>
      <w:caps w:val="0"/>
    </w:rPr>
  </w:style>
  <w:style w:type="character" w:default="1" w:styleId="DefaultParagraphFont">
    <w:name w:val="Default Paragraph Font"/>
    <w:uiPriority w:val="1"/>
    <w:semiHidden/>
    <w:unhideWhenUsed/>
    <w:rsid w:val="00452227"/>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rsid w:val="00452227"/>
  </w:style>
  <w:style w:type="paragraph" w:customStyle="1" w:styleId="OrdersPage">
    <w:name w:val="OrdersPage"/>
    <w:basedOn w:val="Normal"/>
    <w:semiHidden/>
    <w:rsid w:val="00452227"/>
    <w:pPr>
      <w:spacing w:line="240" w:lineRule="auto"/>
    </w:pPr>
  </w:style>
  <w:style w:type="paragraph" w:styleId="Header">
    <w:name w:val="header"/>
    <w:basedOn w:val="Normal"/>
    <w:semiHidden/>
    <w:rsid w:val="00452227"/>
    <w:pPr>
      <w:tabs>
        <w:tab w:val="center" w:pos="4320"/>
        <w:tab w:val="right" w:pos="8640"/>
      </w:tabs>
    </w:pPr>
  </w:style>
  <w:style w:type="paragraph" w:styleId="Footer">
    <w:name w:val="footer"/>
    <w:basedOn w:val="Normal"/>
    <w:semiHidden/>
    <w:rsid w:val="00452227"/>
    <w:pPr>
      <w:tabs>
        <w:tab w:val="center" w:pos="4320"/>
        <w:tab w:val="right" w:pos="8640"/>
      </w:tabs>
    </w:pPr>
  </w:style>
  <w:style w:type="paragraph" w:customStyle="1" w:styleId="ParaNumbering">
    <w:name w:val="ParaNumbering"/>
    <w:basedOn w:val="Normal"/>
    <w:rsid w:val="00452227"/>
    <w:pPr>
      <w:numPr>
        <w:numId w:val="1"/>
      </w:numPr>
      <w:tabs>
        <w:tab w:val="clear" w:pos="720"/>
      </w:tabs>
      <w:spacing w:before="180" w:after="180"/>
    </w:pPr>
  </w:style>
  <w:style w:type="paragraph" w:customStyle="1" w:styleId="Quote1">
    <w:name w:val="Quote1"/>
    <w:rsid w:val="00452227"/>
    <w:pPr>
      <w:widowControl w:val="0"/>
      <w:spacing w:after="180"/>
      <w:ind w:left="737" w:right="737"/>
      <w:jc w:val="both"/>
    </w:pPr>
    <w:rPr>
      <w:sz w:val="22"/>
      <w:lang w:eastAsia="en-US"/>
    </w:rPr>
  </w:style>
  <w:style w:type="paragraph" w:customStyle="1" w:styleId="NormalHeadings">
    <w:name w:val="Normal Headings"/>
    <w:link w:val="NormalHeadingsChar"/>
    <w:rsid w:val="00452227"/>
    <w:pPr>
      <w:widowControl w:val="0"/>
      <w:jc w:val="both"/>
    </w:pPr>
    <w:rPr>
      <w:b/>
      <w:sz w:val="24"/>
      <w:lang w:eastAsia="en-US"/>
    </w:rPr>
  </w:style>
  <w:style w:type="table" w:styleId="TableGrid">
    <w:name w:val="Table Grid"/>
    <w:basedOn w:val="TableNormal"/>
    <w:semiHidden/>
    <w:rsid w:val="00452227"/>
    <w:pPr>
      <w:widowControl w:val="0"/>
      <w:spacing w:line="36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diaNeutralStyle">
    <w:name w:val="Media Neutral Style"/>
    <w:basedOn w:val="Normal"/>
    <w:next w:val="Normal1linespace"/>
    <w:semiHidden/>
    <w:rsid w:val="00452227"/>
    <w:pPr>
      <w:spacing w:before="20" w:after="20"/>
      <w:jc w:val="center"/>
    </w:pPr>
    <w:rPr>
      <w:b/>
      <w:sz w:val="26"/>
    </w:rPr>
  </w:style>
  <w:style w:type="paragraph" w:customStyle="1" w:styleId="Normal1linespace">
    <w:name w:val="Normal1linespace"/>
    <w:basedOn w:val="Normal"/>
    <w:rsid w:val="00452227"/>
    <w:pPr>
      <w:spacing w:line="240" w:lineRule="auto"/>
    </w:pPr>
  </w:style>
  <w:style w:type="paragraph" w:styleId="BalloonText">
    <w:name w:val="Balloon Text"/>
    <w:basedOn w:val="Normal"/>
    <w:semiHidden/>
    <w:rsid w:val="00452227"/>
    <w:rPr>
      <w:rFonts w:ascii="Tahoma" w:hAnsi="Tahoma" w:cs="Tahoma"/>
      <w:sz w:val="16"/>
      <w:szCs w:val="16"/>
    </w:rPr>
  </w:style>
  <w:style w:type="paragraph" w:customStyle="1" w:styleId="StyleBold">
    <w:name w:val="Style Bold"/>
    <w:basedOn w:val="Normal"/>
    <w:next w:val="BodyText"/>
    <w:semiHidden/>
    <w:rsid w:val="00452227"/>
    <w:rPr>
      <w:szCs w:val="24"/>
    </w:rPr>
  </w:style>
  <w:style w:type="paragraph" w:customStyle="1" w:styleId="Bold">
    <w:name w:val="Bold"/>
    <w:basedOn w:val="Normal"/>
    <w:next w:val="Normal"/>
    <w:semiHidden/>
    <w:rsid w:val="00452227"/>
    <w:pPr>
      <w:suppressAutoHyphens/>
      <w:jc w:val="left"/>
    </w:pPr>
    <w:rPr>
      <w:b/>
      <w:szCs w:val="24"/>
    </w:rPr>
  </w:style>
  <w:style w:type="paragraph" w:customStyle="1" w:styleId="Certify">
    <w:name w:val="Certify"/>
    <w:basedOn w:val="Normal"/>
    <w:link w:val="CertifyChar"/>
    <w:semiHidden/>
    <w:rsid w:val="00452227"/>
    <w:pPr>
      <w:spacing w:line="240" w:lineRule="auto"/>
    </w:pPr>
    <w:rPr>
      <w:szCs w:val="24"/>
    </w:rPr>
  </w:style>
  <w:style w:type="character" w:styleId="CommentReference">
    <w:name w:val="annotation reference"/>
    <w:semiHidden/>
    <w:rsid w:val="00452227"/>
    <w:rPr>
      <w:sz w:val="16"/>
      <w:szCs w:val="16"/>
    </w:rPr>
  </w:style>
  <w:style w:type="paragraph" w:styleId="CommentText">
    <w:name w:val="annotation text"/>
    <w:basedOn w:val="Normal"/>
    <w:semiHidden/>
    <w:rsid w:val="00452227"/>
    <w:rPr>
      <w:sz w:val="20"/>
    </w:rPr>
  </w:style>
  <w:style w:type="paragraph" w:styleId="CommentSubject">
    <w:name w:val="annotation subject"/>
    <w:basedOn w:val="CommentText"/>
    <w:next w:val="CommentText"/>
    <w:semiHidden/>
    <w:rsid w:val="00452227"/>
    <w:rPr>
      <w:b/>
      <w:bCs/>
    </w:rPr>
  </w:style>
  <w:style w:type="paragraph" w:customStyle="1" w:styleId="FCBullets">
    <w:name w:val="FCBullets"/>
    <w:basedOn w:val="Normal"/>
    <w:rsid w:val="00452227"/>
    <w:pPr>
      <w:numPr>
        <w:numId w:val="3"/>
      </w:numPr>
      <w:spacing w:before="60" w:after="60"/>
    </w:pPr>
  </w:style>
  <w:style w:type="paragraph" w:customStyle="1" w:styleId="JudgeStyle">
    <w:name w:val="JudgeStyle"/>
    <w:basedOn w:val="Heading1"/>
    <w:next w:val="ParaNumbering"/>
    <w:semiHidden/>
    <w:rsid w:val="00452227"/>
  </w:style>
  <w:style w:type="paragraph" w:styleId="TOC1">
    <w:name w:val="toc 1"/>
    <w:basedOn w:val="Normal"/>
    <w:next w:val="Normal"/>
    <w:autoRedefine/>
    <w:semiHidden/>
    <w:rsid w:val="00452227"/>
    <w:pPr>
      <w:tabs>
        <w:tab w:val="right" w:leader="dot" w:pos="9071"/>
      </w:tabs>
    </w:pPr>
  </w:style>
  <w:style w:type="paragraph" w:styleId="TOC2">
    <w:name w:val="toc 2"/>
    <w:basedOn w:val="Normal"/>
    <w:next w:val="Normal"/>
    <w:autoRedefine/>
    <w:semiHidden/>
    <w:rsid w:val="00452227"/>
    <w:pPr>
      <w:tabs>
        <w:tab w:val="right" w:leader="dot" w:pos="9071"/>
      </w:tabs>
      <w:ind w:left="240"/>
    </w:pPr>
  </w:style>
  <w:style w:type="paragraph" w:styleId="TOC3">
    <w:name w:val="toc 3"/>
    <w:basedOn w:val="Normal"/>
    <w:next w:val="Normal"/>
    <w:autoRedefine/>
    <w:semiHidden/>
    <w:rsid w:val="00452227"/>
    <w:pPr>
      <w:tabs>
        <w:tab w:val="right" w:leader="dot" w:pos="9071"/>
      </w:tabs>
      <w:ind w:left="480"/>
    </w:pPr>
  </w:style>
  <w:style w:type="paragraph" w:styleId="TOC4">
    <w:name w:val="toc 4"/>
    <w:basedOn w:val="Normal"/>
    <w:next w:val="Normal"/>
    <w:autoRedefine/>
    <w:semiHidden/>
    <w:rsid w:val="00452227"/>
    <w:pPr>
      <w:tabs>
        <w:tab w:val="right" w:leader="dot" w:pos="9071"/>
      </w:tabs>
      <w:ind w:left="720"/>
    </w:pPr>
  </w:style>
  <w:style w:type="paragraph" w:customStyle="1" w:styleId="NoNum">
    <w:name w:val="No Num"/>
    <w:basedOn w:val="Normal1linespace"/>
    <w:rsid w:val="00452227"/>
    <w:pPr>
      <w:spacing w:before="120" w:after="180" w:line="360" w:lineRule="auto"/>
    </w:pPr>
  </w:style>
  <w:style w:type="paragraph" w:customStyle="1" w:styleId="AppealTable">
    <w:name w:val="AppealTable"/>
    <w:basedOn w:val="Normal"/>
    <w:unhideWhenUsed/>
    <w:rsid w:val="00452227"/>
    <w:pPr>
      <w:spacing w:line="240" w:lineRule="auto"/>
      <w:jc w:val="left"/>
    </w:pPr>
    <w:rPr>
      <w:b/>
      <w:caps/>
      <w:sz w:val="22"/>
      <w:szCs w:val="22"/>
    </w:rPr>
  </w:style>
  <w:style w:type="paragraph" w:customStyle="1" w:styleId="Quote3">
    <w:name w:val="Quote3"/>
    <w:basedOn w:val="Quote1"/>
    <w:rsid w:val="00452227"/>
    <w:pPr>
      <w:ind w:left="2160"/>
    </w:pPr>
  </w:style>
  <w:style w:type="paragraph" w:customStyle="1" w:styleId="Quote2">
    <w:name w:val="Quote2"/>
    <w:basedOn w:val="Quote1"/>
    <w:rsid w:val="00452227"/>
    <w:pPr>
      <w:ind w:left="1440"/>
    </w:pPr>
  </w:style>
  <w:style w:type="paragraph" w:customStyle="1" w:styleId="FTOC1">
    <w:name w:val="FTOC 1"/>
    <w:basedOn w:val="Normal"/>
    <w:semiHidden/>
    <w:rsid w:val="00452227"/>
    <w:pPr>
      <w:tabs>
        <w:tab w:val="right" w:leader="dot" w:pos="9072"/>
      </w:tabs>
      <w:spacing w:before="120" w:after="60" w:line="240" w:lineRule="auto"/>
    </w:pPr>
    <w:rPr>
      <w:b/>
      <w:kern w:val="28"/>
    </w:rPr>
  </w:style>
  <w:style w:type="paragraph" w:customStyle="1" w:styleId="ListNo1">
    <w:name w:val="List No 1"/>
    <w:basedOn w:val="Normal"/>
    <w:rsid w:val="00452227"/>
    <w:pPr>
      <w:numPr>
        <w:numId w:val="35"/>
      </w:numPr>
      <w:spacing w:before="60" w:after="60"/>
    </w:pPr>
  </w:style>
  <w:style w:type="paragraph" w:customStyle="1" w:styleId="FTOC2">
    <w:name w:val="FTOC 2"/>
    <w:basedOn w:val="Normal"/>
    <w:semiHidden/>
    <w:rsid w:val="00452227"/>
    <w:pPr>
      <w:tabs>
        <w:tab w:val="right" w:leader="dot" w:pos="9072"/>
      </w:tabs>
      <w:spacing w:before="120" w:after="60" w:line="240" w:lineRule="auto"/>
      <w:ind w:left="238"/>
    </w:pPr>
    <w:rPr>
      <w:b/>
    </w:rPr>
  </w:style>
  <w:style w:type="paragraph" w:customStyle="1" w:styleId="FTOC3">
    <w:name w:val="FTOC 3"/>
    <w:basedOn w:val="Normal"/>
    <w:semiHidden/>
    <w:rsid w:val="00452227"/>
    <w:pPr>
      <w:tabs>
        <w:tab w:val="right" w:leader="dot" w:pos="9072"/>
      </w:tabs>
      <w:spacing w:before="120" w:after="60" w:line="240" w:lineRule="auto"/>
      <w:ind w:left="482"/>
    </w:pPr>
    <w:rPr>
      <w:b/>
      <w:i/>
    </w:rPr>
  </w:style>
  <w:style w:type="paragraph" w:customStyle="1" w:styleId="FTOC4">
    <w:name w:val="FTOC 4"/>
    <w:basedOn w:val="Normal"/>
    <w:semiHidden/>
    <w:rsid w:val="00452227"/>
    <w:pPr>
      <w:tabs>
        <w:tab w:val="right" w:leader="dot" w:pos="9072"/>
      </w:tabs>
      <w:spacing w:before="120" w:after="60" w:line="240" w:lineRule="auto"/>
      <w:ind w:left="720"/>
    </w:pPr>
    <w:rPr>
      <w:i/>
    </w:rPr>
  </w:style>
  <w:style w:type="paragraph" w:styleId="TOC5">
    <w:name w:val="toc 5"/>
    <w:basedOn w:val="Normal"/>
    <w:next w:val="Normal"/>
    <w:autoRedefine/>
    <w:semiHidden/>
    <w:rsid w:val="00452227"/>
    <w:pPr>
      <w:tabs>
        <w:tab w:val="right" w:leader="dot" w:pos="9072"/>
      </w:tabs>
      <w:ind w:left="960"/>
    </w:pPr>
  </w:style>
  <w:style w:type="numbering" w:styleId="111111">
    <w:name w:val="Outline List 2"/>
    <w:basedOn w:val="NoList"/>
    <w:semiHidden/>
    <w:rsid w:val="00452227"/>
    <w:pPr>
      <w:numPr>
        <w:numId w:val="19"/>
      </w:numPr>
    </w:pPr>
  </w:style>
  <w:style w:type="numbering" w:styleId="1ai">
    <w:name w:val="Outline List 1"/>
    <w:basedOn w:val="NoList"/>
    <w:semiHidden/>
    <w:rsid w:val="00452227"/>
    <w:pPr>
      <w:numPr>
        <w:numId w:val="20"/>
      </w:numPr>
    </w:pPr>
  </w:style>
  <w:style w:type="numbering" w:styleId="ArticleSection">
    <w:name w:val="Outline List 3"/>
    <w:basedOn w:val="NoList"/>
    <w:semiHidden/>
    <w:rsid w:val="00452227"/>
    <w:pPr>
      <w:numPr>
        <w:numId w:val="21"/>
      </w:numPr>
    </w:pPr>
  </w:style>
  <w:style w:type="paragraph" w:styleId="BodyText">
    <w:name w:val="Body Text"/>
    <w:basedOn w:val="Normal"/>
    <w:link w:val="BodyTextChar"/>
    <w:qFormat/>
    <w:rsid w:val="00452227"/>
  </w:style>
  <w:style w:type="paragraph" w:styleId="BodyText2">
    <w:name w:val="Body Text 2"/>
    <w:basedOn w:val="Normal"/>
    <w:semiHidden/>
    <w:rsid w:val="00452227"/>
    <w:pPr>
      <w:spacing w:after="120" w:line="480" w:lineRule="auto"/>
    </w:pPr>
  </w:style>
  <w:style w:type="paragraph" w:styleId="BodyText3">
    <w:name w:val="Body Text 3"/>
    <w:basedOn w:val="Normal"/>
    <w:semiHidden/>
    <w:rsid w:val="00452227"/>
    <w:pPr>
      <w:spacing w:after="120"/>
    </w:pPr>
    <w:rPr>
      <w:sz w:val="16"/>
      <w:szCs w:val="16"/>
    </w:rPr>
  </w:style>
  <w:style w:type="paragraph" w:styleId="BodyTextFirstIndent">
    <w:name w:val="Body Text First Indent"/>
    <w:basedOn w:val="BodyText"/>
    <w:semiHidden/>
    <w:rsid w:val="00452227"/>
    <w:pPr>
      <w:ind w:firstLine="210"/>
    </w:pPr>
  </w:style>
  <w:style w:type="paragraph" w:styleId="BodyTextIndent">
    <w:name w:val="Body Text Indent"/>
    <w:basedOn w:val="Normal"/>
    <w:semiHidden/>
    <w:rsid w:val="00452227"/>
    <w:pPr>
      <w:spacing w:after="120"/>
      <w:ind w:left="283"/>
    </w:pPr>
  </w:style>
  <w:style w:type="paragraph" w:styleId="BodyTextFirstIndent2">
    <w:name w:val="Body Text First Indent 2"/>
    <w:basedOn w:val="BodyTextIndent"/>
    <w:semiHidden/>
    <w:rsid w:val="00452227"/>
    <w:pPr>
      <w:ind w:firstLine="210"/>
    </w:pPr>
  </w:style>
  <w:style w:type="paragraph" w:styleId="BodyTextIndent2">
    <w:name w:val="Body Text Indent 2"/>
    <w:basedOn w:val="Normal"/>
    <w:semiHidden/>
    <w:rsid w:val="00452227"/>
    <w:pPr>
      <w:spacing w:after="120" w:line="480" w:lineRule="auto"/>
      <w:ind w:left="283"/>
    </w:pPr>
  </w:style>
  <w:style w:type="paragraph" w:styleId="BodyTextIndent3">
    <w:name w:val="Body Text Indent 3"/>
    <w:basedOn w:val="Normal"/>
    <w:semiHidden/>
    <w:rsid w:val="00452227"/>
    <w:pPr>
      <w:spacing w:after="120"/>
      <w:ind w:left="283"/>
    </w:pPr>
    <w:rPr>
      <w:sz w:val="16"/>
      <w:szCs w:val="16"/>
    </w:rPr>
  </w:style>
  <w:style w:type="paragraph" w:styleId="Closing">
    <w:name w:val="Closing"/>
    <w:basedOn w:val="Normal"/>
    <w:semiHidden/>
    <w:rsid w:val="00452227"/>
    <w:pPr>
      <w:ind w:left="4252"/>
    </w:pPr>
  </w:style>
  <w:style w:type="paragraph" w:styleId="Date">
    <w:name w:val="Date"/>
    <w:basedOn w:val="Normal"/>
    <w:next w:val="Normal"/>
    <w:semiHidden/>
    <w:rsid w:val="00452227"/>
  </w:style>
  <w:style w:type="paragraph" w:styleId="E-mailSignature">
    <w:name w:val="E-mail Signature"/>
    <w:basedOn w:val="Normal"/>
    <w:semiHidden/>
    <w:rsid w:val="00452227"/>
  </w:style>
  <w:style w:type="character" w:styleId="Emphasis">
    <w:name w:val="Emphasis"/>
    <w:semiHidden/>
    <w:rsid w:val="00452227"/>
    <w:rPr>
      <w:i/>
      <w:iCs/>
    </w:rPr>
  </w:style>
  <w:style w:type="paragraph" w:styleId="EnvelopeAddress">
    <w:name w:val="envelope address"/>
    <w:basedOn w:val="Normal"/>
    <w:semiHidden/>
    <w:rsid w:val="00452227"/>
    <w:pPr>
      <w:framePr w:w="7920" w:h="1980" w:hRule="exact" w:hSpace="180" w:wrap="auto" w:hAnchor="page" w:xAlign="center" w:yAlign="bottom"/>
      <w:ind w:left="2880"/>
    </w:pPr>
    <w:rPr>
      <w:rFonts w:ascii="Arial" w:hAnsi="Arial" w:cs="Arial"/>
      <w:szCs w:val="24"/>
    </w:rPr>
  </w:style>
  <w:style w:type="paragraph" w:styleId="EnvelopeReturn">
    <w:name w:val="envelope return"/>
    <w:basedOn w:val="Normal"/>
    <w:semiHidden/>
    <w:rsid w:val="00452227"/>
    <w:rPr>
      <w:rFonts w:ascii="Arial" w:hAnsi="Arial" w:cs="Arial"/>
      <w:sz w:val="20"/>
    </w:rPr>
  </w:style>
  <w:style w:type="character" w:styleId="FollowedHyperlink">
    <w:name w:val="FollowedHyperlink"/>
    <w:semiHidden/>
    <w:rsid w:val="00452227"/>
    <w:rPr>
      <w:color w:val="800080"/>
      <w:u w:val="single"/>
    </w:rPr>
  </w:style>
  <w:style w:type="character" w:styleId="HTMLAcronym">
    <w:name w:val="HTML Acronym"/>
    <w:basedOn w:val="DefaultParagraphFont"/>
    <w:semiHidden/>
    <w:rsid w:val="00452227"/>
  </w:style>
  <w:style w:type="paragraph" w:styleId="HTMLAddress">
    <w:name w:val="HTML Address"/>
    <w:basedOn w:val="Normal"/>
    <w:semiHidden/>
    <w:rsid w:val="00452227"/>
    <w:rPr>
      <w:i/>
      <w:iCs/>
    </w:rPr>
  </w:style>
  <w:style w:type="character" w:styleId="HTMLCite">
    <w:name w:val="HTML Cite"/>
    <w:semiHidden/>
    <w:rsid w:val="00452227"/>
    <w:rPr>
      <w:i/>
      <w:iCs/>
    </w:rPr>
  </w:style>
  <w:style w:type="character" w:styleId="HTMLCode">
    <w:name w:val="HTML Code"/>
    <w:semiHidden/>
    <w:rsid w:val="00452227"/>
    <w:rPr>
      <w:rFonts w:ascii="Courier New" w:hAnsi="Courier New" w:cs="Courier New"/>
      <w:sz w:val="20"/>
      <w:szCs w:val="20"/>
    </w:rPr>
  </w:style>
  <w:style w:type="character" w:styleId="HTMLDefinition">
    <w:name w:val="HTML Definition"/>
    <w:semiHidden/>
    <w:rsid w:val="00452227"/>
    <w:rPr>
      <w:i/>
      <w:iCs/>
    </w:rPr>
  </w:style>
  <w:style w:type="character" w:styleId="HTMLKeyboard">
    <w:name w:val="HTML Keyboard"/>
    <w:semiHidden/>
    <w:rsid w:val="00452227"/>
    <w:rPr>
      <w:rFonts w:ascii="Courier New" w:hAnsi="Courier New" w:cs="Courier New"/>
      <w:sz w:val="20"/>
      <w:szCs w:val="20"/>
    </w:rPr>
  </w:style>
  <w:style w:type="paragraph" w:styleId="HTMLPreformatted">
    <w:name w:val="HTML Preformatted"/>
    <w:basedOn w:val="Normal"/>
    <w:semiHidden/>
    <w:rsid w:val="00452227"/>
    <w:rPr>
      <w:rFonts w:ascii="Courier New" w:hAnsi="Courier New" w:cs="Courier New"/>
      <w:sz w:val="20"/>
    </w:rPr>
  </w:style>
  <w:style w:type="character" w:styleId="HTMLSample">
    <w:name w:val="HTML Sample"/>
    <w:semiHidden/>
    <w:rsid w:val="00452227"/>
    <w:rPr>
      <w:rFonts w:ascii="Courier New" w:hAnsi="Courier New" w:cs="Courier New"/>
    </w:rPr>
  </w:style>
  <w:style w:type="character" w:styleId="HTMLTypewriter">
    <w:name w:val="HTML Typewriter"/>
    <w:semiHidden/>
    <w:rsid w:val="00452227"/>
    <w:rPr>
      <w:rFonts w:ascii="Courier New" w:hAnsi="Courier New" w:cs="Courier New"/>
      <w:sz w:val="20"/>
      <w:szCs w:val="20"/>
    </w:rPr>
  </w:style>
  <w:style w:type="character" w:styleId="HTMLVariable">
    <w:name w:val="HTML Variable"/>
    <w:semiHidden/>
    <w:rsid w:val="00452227"/>
    <w:rPr>
      <w:i/>
      <w:iCs/>
    </w:rPr>
  </w:style>
  <w:style w:type="character" w:styleId="Hyperlink">
    <w:name w:val="Hyperlink"/>
    <w:semiHidden/>
    <w:rsid w:val="00452227"/>
    <w:rPr>
      <w:color w:val="0000FF"/>
      <w:u w:val="single"/>
    </w:rPr>
  </w:style>
  <w:style w:type="character" w:styleId="LineNumber">
    <w:name w:val="line number"/>
    <w:basedOn w:val="DefaultParagraphFont"/>
    <w:semiHidden/>
    <w:rsid w:val="00452227"/>
  </w:style>
  <w:style w:type="paragraph" w:styleId="List">
    <w:name w:val="List"/>
    <w:basedOn w:val="Normal"/>
    <w:semiHidden/>
    <w:rsid w:val="00452227"/>
    <w:pPr>
      <w:ind w:left="283" w:hanging="283"/>
    </w:pPr>
  </w:style>
  <w:style w:type="paragraph" w:styleId="List2">
    <w:name w:val="List 2"/>
    <w:basedOn w:val="Normal"/>
    <w:semiHidden/>
    <w:rsid w:val="00452227"/>
    <w:pPr>
      <w:ind w:left="566" w:hanging="283"/>
    </w:pPr>
  </w:style>
  <w:style w:type="paragraph" w:styleId="List3">
    <w:name w:val="List 3"/>
    <w:basedOn w:val="Normal"/>
    <w:semiHidden/>
    <w:rsid w:val="00452227"/>
    <w:pPr>
      <w:ind w:left="849" w:hanging="283"/>
    </w:pPr>
  </w:style>
  <w:style w:type="paragraph" w:styleId="List4">
    <w:name w:val="List 4"/>
    <w:basedOn w:val="Normal"/>
    <w:semiHidden/>
    <w:rsid w:val="00452227"/>
    <w:pPr>
      <w:ind w:left="1132" w:hanging="283"/>
    </w:pPr>
  </w:style>
  <w:style w:type="paragraph" w:styleId="List5">
    <w:name w:val="List 5"/>
    <w:basedOn w:val="Normal"/>
    <w:semiHidden/>
    <w:rsid w:val="00452227"/>
    <w:pPr>
      <w:ind w:left="1415" w:hanging="283"/>
    </w:pPr>
  </w:style>
  <w:style w:type="paragraph" w:styleId="ListBullet">
    <w:name w:val="List Bullet"/>
    <w:basedOn w:val="Normal"/>
    <w:semiHidden/>
    <w:rsid w:val="00452227"/>
    <w:pPr>
      <w:numPr>
        <w:numId w:val="4"/>
      </w:numPr>
    </w:pPr>
  </w:style>
  <w:style w:type="paragraph" w:styleId="ListBullet2">
    <w:name w:val="List Bullet 2"/>
    <w:basedOn w:val="Normal"/>
    <w:semiHidden/>
    <w:rsid w:val="00452227"/>
    <w:pPr>
      <w:numPr>
        <w:numId w:val="5"/>
      </w:numPr>
    </w:pPr>
  </w:style>
  <w:style w:type="paragraph" w:styleId="ListBullet3">
    <w:name w:val="List Bullet 3"/>
    <w:basedOn w:val="Normal"/>
    <w:semiHidden/>
    <w:rsid w:val="00452227"/>
    <w:pPr>
      <w:numPr>
        <w:numId w:val="6"/>
      </w:numPr>
    </w:pPr>
  </w:style>
  <w:style w:type="paragraph" w:styleId="ListBullet4">
    <w:name w:val="List Bullet 4"/>
    <w:basedOn w:val="Normal"/>
    <w:semiHidden/>
    <w:rsid w:val="00452227"/>
    <w:pPr>
      <w:numPr>
        <w:numId w:val="7"/>
      </w:numPr>
    </w:pPr>
  </w:style>
  <w:style w:type="paragraph" w:styleId="ListBullet5">
    <w:name w:val="List Bullet 5"/>
    <w:basedOn w:val="Normal"/>
    <w:semiHidden/>
    <w:rsid w:val="00452227"/>
    <w:pPr>
      <w:numPr>
        <w:numId w:val="8"/>
      </w:numPr>
    </w:pPr>
  </w:style>
  <w:style w:type="paragraph" w:styleId="ListContinue">
    <w:name w:val="List Continue"/>
    <w:basedOn w:val="Normal"/>
    <w:semiHidden/>
    <w:rsid w:val="00452227"/>
    <w:pPr>
      <w:spacing w:after="120"/>
      <w:ind w:left="283"/>
    </w:pPr>
  </w:style>
  <w:style w:type="paragraph" w:styleId="ListContinue2">
    <w:name w:val="List Continue 2"/>
    <w:basedOn w:val="Normal"/>
    <w:semiHidden/>
    <w:rsid w:val="00452227"/>
    <w:pPr>
      <w:spacing w:after="120"/>
      <w:ind w:left="566"/>
    </w:pPr>
  </w:style>
  <w:style w:type="paragraph" w:styleId="ListContinue3">
    <w:name w:val="List Continue 3"/>
    <w:basedOn w:val="Normal"/>
    <w:semiHidden/>
    <w:rsid w:val="00452227"/>
    <w:pPr>
      <w:spacing w:after="120"/>
      <w:ind w:left="849"/>
    </w:pPr>
  </w:style>
  <w:style w:type="paragraph" w:styleId="ListContinue4">
    <w:name w:val="List Continue 4"/>
    <w:basedOn w:val="Normal"/>
    <w:semiHidden/>
    <w:rsid w:val="00452227"/>
    <w:pPr>
      <w:spacing w:after="120"/>
      <w:ind w:left="1132"/>
    </w:pPr>
  </w:style>
  <w:style w:type="paragraph" w:styleId="ListContinue5">
    <w:name w:val="List Continue 5"/>
    <w:basedOn w:val="Normal"/>
    <w:semiHidden/>
    <w:rsid w:val="00452227"/>
    <w:pPr>
      <w:spacing w:after="120"/>
      <w:ind w:left="1415"/>
    </w:pPr>
  </w:style>
  <w:style w:type="paragraph" w:styleId="ListNumber">
    <w:name w:val="List Number"/>
    <w:basedOn w:val="Normal"/>
    <w:semiHidden/>
    <w:rsid w:val="00452227"/>
    <w:pPr>
      <w:numPr>
        <w:numId w:val="9"/>
      </w:numPr>
    </w:pPr>
  </w:style>
  <w:style w:type="paragraph" w:styleId="ListNumber2">
    <w:name w:val="List Number 2"/>
    <w:basedOn w:val="Normal"/>
    <w:semiHidden/>
    <w:rsid w:val="00452227"/>
    <w:pPr>
      <w:numPr>
        <w:numId w:val="10"/>
      </w:numPr>
    </w:pPr>
  </w:style>
  <w:style w:type="paragraph" w:styleId="ListNumber3">
    <w:name w:val="List Number 3"/>
    <w:basedOn w:val="Normal"/>
    <w:semiHidden/>
    <w:rsid w:val="00452227"/>
    <w:pPr>
      <w:numPr>
        <w:numId w:val="11"/>
      </w:numPr>
    </w:pPr>
  </w:style>
  <w:style w:type="paragraph" w:styleId="ListNumber4">
    <w:name w:val="List Number 4"/>
    <w:basedOn w:val="Normal"/>
    <w:semiHidden/>
    <w:rsid w:val="00452227"/>
    <w:pPr>
      <w:numPr>
        <w:numId w:val="12"/>
      </w:numPr>
    </w:pPr>
  </w:style>
  <w:style w:type="paragraph" w:styleId="ListNumber5">
    <w:name w:val="List Number 5"/>
    <w:basedOn w:val="Normal"/>
    <w:semiHidden/>
    <w:rsid w:val="00452227"/>
    <w:pPr>
      <w:numPr>
        <w:numId w:val="13"/>
      </w:numPr>
    </w:pPr>
  </w:style>
  <w:style w:type="paragraph" w:styleId="MessageHeader">
    <w:name w:val="Message Header"/>
    <w:basedOn w:val="Normal"/>
    <w:semiHidden/>
    <w:rsid w:val="00452227"/>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Cs w:val="24"/>
    </w:rPr>
  </w:style>
  <w:style w:type="paragraph" w:styleId="NormalWeb">
    <w:name w:val="Normal (Web)"/>
    <w:basedOn w:val="Normal"/>
    <w:semiHidden/>
    <w:rsid w:val="00452227"/>
    <w:rPr>
      <w:szCs w:val="24"/>
    </w:rPr>
  </w:style>
  <w:style w:type="paragraph" w:styleId="NormalIndent">
    <w:name w:val="Normal Indent"/>
    <w:basedOn w:val="Normal"/>
    <w:semiHidden/>
    <w:rsid w:val="00452227"/>
    <w:pPr>
      <w:ind w:left="720"/>
    </w:pPr>
  </w:style>
  <w:style w:type="paragraph" w:styleId="NoteHeading">
    <w:name w:val="Note Heading"/>
    <w:basedOn w:val="Normal"/>
    <w:next w:val="Normal"/>
    <w:semiHidden/>
    <w:rsid w:val="00452227"/>
  </w:style>
  <w:style w:type="character" w:styleId="PageNumber">
    <w:name w:val="page number"/>
    <w:basedOn w:val="DefaultParagraphFont"/>
    <w:semiHidden/>
    <w:rsid w:val="00452227"/>
  </w:style>
  <w:style w:type="paragraph" w:styleId="PlainText">
    <w:name w:val="Plain Text"/>
    <w:basedOn w:val="Normal"/>
    <w:semiHidden/>
    <w:rsid w:val="00452227"/>
    <w:rPr>
      <w:rFonts w:ascii="Courier New" w:hAnsi="Courier New" w:cs="Courier New"/>
      <w:sz w:val="20"/>
    </w:rPr>
  </w:style>
  <w:style w:type="paragraph" w:styleId="Salutation">
    <w:name w:val="Salutation"/>
    <w:basedOn w:val="Normal"/>
    <w:next w:val="Normal"/>
    <w:semiHidden/>
    <w:rsid w:val="00452227"/>
  </w:style>
  <w:style w:type="paragraph" w:styleId="Signature">
    <w:name w:val="Signature"/>
    <w:basedOn w:val="Normal"/>
    <w:semiHidden/>
    <w:rsid w:val="00452227"/>
    <w:pPr>
      <w:ind w:left="4252"/>
    </w:pPr>
  </w:style>
  <w:style w:type="character" w:styleId="Strong">
    <w:name w:val="Strong"/>
    <w:semiHidden/>
    <w:rsid w:val="00452227"/>
    <w:rPr>
      <w:b/>
      <w:bCs/>
    </w:rPr>
  </w:style>
  <w:style w:type="paragraph" w:styleId="Subtitle">
    <w:name w:val="Subtitle"/>
    <w:basedOn w:val="Normal"/>
    <w:semiHidden/>
    <w:rsid w:val="00452227"/>
    <w:pPr>
      <w:spacing w:after="60"/>
      <w:jc w:val="center"/>
      <w:outlineLvl w:val="1"/>
    </w:pPr>
    <w:rPr>
      <w:rFonts w:ascii="Arial" w:hAnsi="Arial" w:cs="Arial"/>
      <w:szCs w:val="24"/>
    </w:rPr>
  </w:style>
  <w:style w:type="table" w:styleId="Table3Deffects1">
    <w:name w:val="Table 3D effects 1"/>
    <w:basedOn w:val="TableNormal"/>
    <w:semiHidden/>
    <w:rsid w:val="00452227"/>
    <w:pPr>
      <w:spacing w:line="360" w:lineRule="auto"/>
      <w:jc w:val="both"/>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452227"/>
    <w:pPr>
      <w:spacing w:line="360" w:lineRule="auto"/>
      <w:jc w:val="both"/>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452227"/>
    <w:pPr>
      <w:spacing w:line="360" w:lineRule="auto"/>
      <w:jc w:val="both"/>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452227"/>
    <w:pPr>
      <w:spacing w:line="360" w:lineRule="auto"/>
      <w:jc w:val="both"/>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452227"/>
    <w:pPr>
      <w:spacing w:line="360" w:lineRule="auto"/>
      <w:jc w:val="both"/>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452227"/>
    <w:pPr>
      <w:spacing w:line="360" w:lineRule="auto"/>
      <w:jc w:val="both"/>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452227"/>
    <w:pPr>
      <w:spacing w:line="360" w:lineRule="auto"/>
      <w:jc w:val="both"/>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452227"/>
    <w:pPr>
      <w:spacing w:line="360" w:lineRule="auto"/>
      <w:jc w:val="both"/>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452227"/>
    <w:pPr>
      <w:spacing w:line="360" w:lineRule="auto"/>
      <w:jc w:val="both"/>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452227"/>
    <w:pPr>
      <w:spacing w:line="360" w:lineRule="auto"/>
      <w:jc w:val="both"/>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452227"/>
    <w:pPr>
      <w:spacing w:line="360" w:lineRule="auto"/>
      <w:jc w:val="both"/>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452227"/>
    <w:pPr>
      <w:spacing w:line="360" w:lineRule="auto"/>
      <w:jc w:val="both"/>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452227"/>
    <w:pPr>
      <w:spacing w:line="360" w:lineRule="auto"/>
      <w:jc w:val="both"/>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452227"/>
    <w:pPr>
      <w:spacing w:line="360" w:lineRule="auto"/>
      <w:jc w:val="both"/>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452227"/>
    <w:pPr>
      <w:spacing w:line="360" w:lineRule="auto"/>
      <w:jc w:val="both"/>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452227"/>
    <w:pPr>
      <w:spacing w:line="360" w:lineRule="auto"/>
      <w:jc w:val="both"/>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452227"/>
    <w:pPr>
      <w:spacing w:line="360" w:lineRule="auto"/>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rsid w:val="00452227"/>
    <w:pPr>
      <w:spacing w:line="360" w:lineRule="auto"/>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452227"/>
    <w:pPr>
      <w:spacing w:line="360" w:lineRule="auto"/>
      <w:jc w:val="both"/>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452227"/>
    <w:pPr>
      <w:spacing w:line="360" w:lineRule="auto"/>
      <w:jc w:val="both"/>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452227"/>
    <w:pPr>
      <w:spacing w:line="360" w:lineRule="auto"/>
      <w:jc w:val="both"/>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452227"/>
    <w:pPr>
      <w:spacing w:line="360" w:lineRule="auto"/>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452227"/>
    <w:pPr>
      <w:spacing w:line="360" w:lineRule="auto"/>
      <w:jc w:val="both"/>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452227"/>
    <w:pPr>
      <w:spacing w:line="360" w:lineRule="auto"/>
      <w:jc w:val="both"/>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452227"/>
    <w:pPr>
      <w:spacing w:line="360" w:lineRule="auto"/>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452227"/>
    <w:pPr>
      <w:spacing w:line="360" w:lineRule="auto"/>
      <w:jc w:val="both"/>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452227"/>
    <w:pPr>
      <w:spacing w:line="360" w:lineRule="auto"/>
      <w:jc w:val="both"/>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452227"/>
    <w:pPr>
      <w:spacing w:line="360" w:lineRule="auto"/>
      <w:jc w:val="both"/>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452227"/>
    <w:pPr>
      <w:spacing w:line="360" w:lineRule="auto"/>
      <w:jc w:val="both"/>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452227"/>
    <w:pPr>
      <w:spacing w:line="360" w:lineRule="auto"/>
      <w:jc w:val="both"/>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452227"/>
    <w:pPr>
      <w:spacing w:line="360" w:lineRule="auto"/>
      <w:jc w:val="both"/>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452227"/>
    <w:pPr>
      <w:spacing w:line="360" w:lineRule="auto"/>
      <w:jc w:val="both"/>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452227"/>
    <w:pPr>
      <w:spacing w:line="360" w:lineRule="auto"/>
      <w:jc w:val="both"/>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452227"/>
    <w:pPr>
      <w:spacing w:line="360" w:lineRule="auto"/>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452227"/>
    <w:pPr>
      <w:spacing w:line="360" w:lineRule="auto"/>
      <w:jc w:val="both"/>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452227"/>
    <w:pPr>
      <w:spacing w:line="360" w:lineRule="auto"/>
      <w:jc w:val="both"/>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452227"/>
    <w:pPr>
      <w:spacing w:line="360" w:lineRule="auto"/>
      <w:jc w:val="both"/>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452227"/>
    <w:pPr>
      <w:spacing w:line="360" w:lineRule="auto"/>
      <w:jc w:val="both"/>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452227"/>
    <w:pPr>
      <w:spacing w:line="360" w:lineRule="auto"/>
      <w:jc w:val="both"/>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452227"/>
    <w:pPr>
      <w:spacing w:line="36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452227"/>
    <w:pPr>
      <w:spacing w:line="360" w:lineRule="auto"/>
      <w:jc w:val="both"/>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452227"/>
    <w:pPr>
      <w:spacing w:line="360" w:lineRule="auto"/>
      <w:jc w:val="both"/>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452227"/>
    <w:pPr>
      <w:spacing w:line="360" w:lineRule="auto"/>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bTOC1">
    <w:name w:val="bTOC 1"/>
    <w:basedOn w:val="TOC1"/>
    <w:semiHidden/>
    <w:rsid w:val="00452227"/>
  </w:style>
  <w:style w:type="paragraph" w:customStyle="1" w:styleId="bTOC2">
    <w:name w:val="bTOC 2"/>
    <w:basedOn w:val="TOC2"/>
    <w:semiHidden/>
    <w:rsid w:val="00452227"/>
  </w:style>
  <w:style w:type="paragraph" w:customStyle="1" w:styleId="bTOC3">
    <w:name w:val="bTOC 3"/>
    <w:basedOn w:val="TOC3"/>
    <w:semiHidden/>
    <w:rsid w:val="00452227"/>
  </w:style>
  <w:style w:type="paragraph" w:customStyle="1" w:styleId="bTOC4">
    <w:name w:val="bTOC 4"/>
    <w:basedOn w:val="TOC4"/>
    <w:semiHidden/>
    <w:rsid w:val="00452227"/>
  </w:style>
  <w:style w:type="paragraph" w:customStyle="1" w:styleId="Counsel">
    <w:name w:val="Counsel"/>
    <w:basedOn w:val="Normal"/>
    <w:unhideWhenUsed/>
    <w:rsid w:val="00452227"/>
    <w:pPr>
      <w:widowControl w:val="0"/>
      <w:suppressAutoHyphens/>
      <w:spacing w:line="240" w:lineRule="auto"/>
    </w:pPr>
  </w:style>
  <w:style w:type="character" w:customStyle="1" w:styleId="CertifyChar">
    <w:name w:val="Certify Char"/>
    <w:link w:val="Certify"/>
    <w:semiHidden/>
    <w:rsid w:val="00452227"/>
    <w:rPr>
      <w:sz w:val="24"/>
      <w:szCs w:val="24"/>
      <w:lang w:eastAsia="en-US"/>
    </w:rPr>
  </w:style>
  <w:style w:type="paragraph" w:customStyle="1" w:styleId="fcHeading1">
    <w:name w:val="fcHeading 1"/>
    <w:basedOn w:val="Normal"/>
    <w:next w:val="ParaNumbering"/>
    <w:semiHidden/>
    <w:rsid w:val="00452227"/>
    <w:pPr>
      <w:keepNext/>
      <w:numPr>
        <w:numId w:val="22"/>
      </w:numPr>
      <w:spacing w:before="240" w:after="60" w:line="240" w:lineRule="auto"/>
    </w:pPr>
    <w:rPr>
      <w:b/>
      <w:caps/>
      <w:kern w:val="28"/>
    </w:rPr>
  </w:style>
  <w:style w:type="paragraph" w:customStyle="1" w:styleId="fcHeading2">
    <w:name w:val="fcHeading 2"/>
    <w:basedOn w:val="Normal"/>
    <w:next w:val="ParaNumbering"/>
    <w:semiHidden/>
    <w:rsid w:val="00452227"/>
    <w:pPr>
      <w:keepNext/>
      <w:numPr>
        <w:ilvl w:val="1"/>
        <w:numId w:val="22"/>
      </w:numPr>
      <w:spacing w:before="240" w:after="60" w:line="240" w:lineRule="auto"/>
    </w:pPr>
    <w:rPr>
      <w:b/>
    </w:rPr>
  </w:style>
  <w:style w:type="paragraph" w:customStyle="1" w:styleId="fcHeading3">
    <w:name w:val="fcHeading 3"/>
    <w:basedOn w:val="Normal"/>
    <w:next w:val="ParaNumbering"/>
    <w:semiHidden/>
    <w:rsid w:val="00452227"/>
    <w:pPr>
      <w:keepNext/>
      <w:numPr>
        <w:ilvl w:val="2"/>
        <w:numId w:val="22"/>
      </w:numPr>
      <w:spacing w:before="240" w:after="60" w:line="240" w:lineRule="auto"/>
    </w:pPr>
    <w:rPr>
      <w:b/>
      <w:i/>
    </w:rPr>
  </w:style>
  <w:style w:type="paragraph" w:customStyle="1" w:styleId="fcHeading4">
    <w:name w:val="fcHeading 4"/>
    <w:basedOn w:val="Normal"/>
    <w:next w:val="ParaNumbering"/>
    <w:semiHidden/>
    <w:rsid w:val="00452227"/>
    <w:pPr>
      <w:keepNext/>
      <w:numPr>
        <w:ilvl w:val="3"/>
        <w:numId w:val="22"/>
      </w:numPr>
      <w:spacing w:before="240" w:after="60" w:line="240" w:lineRule="auto"/>
    </w:pPr>
    <w:rPr>
      <w:b/>
      <w:smallCaps/>
    </w:rPr>
  </w:style>
  <w:style w:type="paragraph" w:customStyle="1" w:styleId="fcHeading5">
    <w:name w:val="fcHeading 5"/>
    <w:basedOn w:val="Normal"/>
    <w:next w:val="ParaNumbering"/>
    <w:semiHidden/>
    <w:rsid w:val="00452227"/>
    <w:pPr>
      <w:keepNext/>
      <w:numPr>
        <w:ilvl w:val="4"/>
        <w:numId w:val="22"/>
      </w:numPr>
      <w:spacing w:before="240" w:after="60" w:line="240" w:lineRule="auto"/>
    </w:pPr>
    <w:rPr>
      <w:b/>
      <w:caps/>
    </w:rPr>
  </w:style>
  <w:style w:type="paragraph" w:customStyle="1" w:styleId="FTOC5">
    <w:name w:val="FTOC 5"/>
    <w:basedOn w:val="Normal"/>
    <w:semiHidden/>
    <w:rsid w:val="00452227"/>
    <w:pPr>
      <w:tabs>
        <w:tab w:val="right" w:leader="dot" w:pos="9072"/>
      </w:tabs>
      <w:spacing w:before="240" w:after="60" w:line="240" w:lineRule="auto"/>
      <w:ind w:left="709" w:hanging="709"/>
    </w:pPr>
    <w:rPr>
      <w:b/>
      <w:kern w:val="28"/>
    </w:rPr>
  </w:style>
  <w:style w:type="paragraph" w:customStyle="1" w:styleId="FTOC6">
    <w:name w:val="FTOC 6"/>
    <w:basedOn w:val="Normal"/>
    <w:semiHidden/>
    <w:rsid w:val="00452227"/>
    <w:pPr>
      <w:tabs>
        <w:tab w:val="right" w:leader="dot" w:pos="9072"/>
      </w:tabs>
      <w:spacing w:before="240" w:after="60" w:line="240" w:lineRule="auto"/>
      <w:ind w:left="1418" w:hanging="709"/>
    </w:pPr>
    <w:rPr>
      <w:b/>
    </w:rPr>
  </w:style>
  <w:style w:type="paragraph" w:customStyle="1" w:styleId="FTOC7">
    <w:name w:val="FTOC 7"/>
    <w:basedOn w:val="Normal"/>
    <w:semiHidden/>
    <w:rsid w:val="00452227"/>
    <w:pPr>
      <w:tabs>
        <w:tab w:val="right" w:leader="dot" w:pos="9072"/>
      </w:tabs>
      <w:spacing w:before="240" w:after="60" w:line="240" w:lineRule="auto"/>
      <w:ind w:left="2127" w:hanging="709"/>
    </w:pPr>
    <w:rPr>
      <w:b/>
    </w:rPr>
  </w:style>
  <w:style w:type="paragraph" w:customStyle="1" w:styleId="FTOC8">
    <w:name w:val="FTOC 8"/>
    <w:basedOn w:val="Normal"/>
    <w:semiHidden/>
    <w:rsid w:val="00452227"/>
    <w:pPr>
      <w:tabs>
        <w:tab w:val="right" w:leader="dot" w:pos="9072"/>
      </w:tabs>
      <w:spacing w:before="240" w:after="60" w:line="240" w:lineRule="auto"/>
      <w:ind w:left="3260" w:hanging="1134"/>
    </w:pPr>
    <w:rPr>
      <w:b/>
    </w:rPr>
  </w:style>
  <w:style w:type="paragraph" w:customStyle="1" w:styleId="FTOC9">
    <w:name w:val="FTOC 9"/>
    <w:basedOn w:val="Normal"/>
    <w:semiHidden/>
    <w:rsid w:val="00452227"/>
    <w:pPr>
      <w:tabs>
        <w:tab w:val="right" w:leader="dot" w:pos="9072"/>
      </w:tabs>
      <w:spacing w:before="240" w:after="60" w:line="240" w:lineRule="auto"/>
      <w:ind w:left="3969" w:hanging="1134"/>
    </w:pPr>
    <w:rPr>
      <w:b/>
    </w:rPr>
  </w:style>
  <w:style w:type="paragraph" w:customStyle="1" w:styleId="bTOC5">
    <w:name w:val="bTOC 5"/>
    <w:basedOn w:val="Normal"/>
    <w:semiHidden/>
    <w:rsid w:val="00452227"/>
    <w:pPr>
      <w:tabs>
        <w:tab w:val="right" w:leader="dot" w:pos="9072"/>
      </w:tabs>
      <w:spacing w:before="240" w:after="60" w:line="240" w:lineRule="auto"/>
      <w:ind w:left="709" w:hanging="709"/>
    </w:pPr>
  </w:style>
  <w:style w:type="paragraph" w:customStyle="1" w:styleId="bTOC6">
    <w:name w:val="bTOC 6"/>
    <w:basedOn w:val="Normal"/>
    <w:semiHidden/>
    <w:rsid w:val="00452227"/>
    <w:pPr>
      <w:tabs>
        <w:tab w:val="right" w:leader="dot" w:pos="9072"/>
      </w:tabs>
      <w:spacing w:before="240" w:after="60" w:line="240" w:lineRule="auto"/>
      <w:ind w:left="1418" w:hanging="709"/>
    </w:pPr>
  </w:style>
  <w:style w:type="paragraph" w:customStyle="1" w:styleId="bTOC7">
    <w:name w:val="bTOC 7"/>
    <w:basedOn w:val="Normal"/>
    <w:semiHidden/>
    <w:rsid w:val="00452227"/>
    <w:pPr>
      <w:tabs>
        <w:tab w:val="right" w:leader="dot" w:pos="9072"/>
      </w:tabs>
      <w:spacing w:before="240" w:after="60" w:line="240" w:lineRule="auto"/>
      <w:ind w:left="2127" w:hanging="709"/>
    </w:pPr>
  </w:style>
  <w:style w:type="paragraph" w:customStyle="1" w:styleId="bTOC8">
    <w:name w:val="bTOC 8"/>
    <w:basedOn w:val="Normal"/>
    <w:semiHidden/>
    <w:rsid w:val="00452227"/>
    <w:pPr>
      <w:keepNext/>
      <w:tabs>
        <w:tab w:val="right" w:leader="dot" w:pos="9072"/>
      </w:tabs>
      <w:spacing w:before="240" w:after="60" w:line="240" w:lineRule="auto"/>
      <w:ind w:left="3260" w:hanging="1134"/>
    </w:pPr>
  </w:style>
  <w:style w:type="paragraph" w:customStyle="1" w:styleId="bTOC9">
    <w:name w:val="bTOC 9"/>
    <w:basedOn w:val="Normal"/>
    <w:semiHidden/>
    <w:rsid w:val="00452227"/>
    <w:pPr>
      <w:keepNext/>
      <w:tabs>
        <w:tab w:val="right" w:leader="dot" w:pos="9072"/>
      </w:tabs>
      <w:spacing w:before="240" w:after="60" w:line="240" w:lineRule="auto"/>
      <w:ind w:left="3969" w:hanging="1134"/>
    </w:pPr>
  </w:style>
  <w:style w:type="paragraph" w:customStyle="1" w:styleId="ListNo2">
    <w:name w:val="List No 2"/>
    <w:basedOn w:val="ListNo1"/>
    <w:rsid w:val="00452227"/>
    <w:pPr>
      <w:numPr>
        <w:ilvl w:val="1"/>
      </w:numPr>
    </w:pPr>
  </w:style>
  <w:style w:type="paragraph" w:customStyle="1" w:styleId="ListNo3">
    <w:name w:val="List No 3"/>
    <w:basedOn w:val="ListNo2"/>
    <w:rsid w:val="00452227"/>
    <w:pPr>
      <w:numPr>
        <w:ilvl w:val="2"/>
      </w:numPr>
    </w:pPr>
  </w:style>
  <w:style w:type="numbering" w:customStyle="1" w:styleId="FCListNo">
    <w:name w:val="FCListNo"/>
    <w:uiPriority w:val="99"/>
    <w:rsid w:val="00452227"/>
    <w:pPr>
      <w:numPr>
        <w:numId w:val="30"/>
      </w:numPr>
    </w:pPr>
  </w:style>
  <w:style w:type="paragraph" w:customStyle="1" w:styleId="SingleSpace">
    <w:name w:val="SingleSpace"/>
    <w:basedOn w:val="Normal"/>
    <w:rsid w:val="00452227"/>
    <w:pPr>
      <w:spacing w:line="240" w:lineRule="auto"/>
    </w:pPr>
    <w:rPr>
      <w:szCs w:val="22"/>
    </w:rPr>
  </w:style>
  <w:style w:type="paragraph" w:customStyle="1" w:styleId="Quote1Bullet">
    <w:name w:val="Quote1 Bullet"/>
    <w:basedOn w:val="Quote1"/>
    <w:rsid w:val="00452227"/>
    <w:pPr>
      <w:numPr>
        <w:numId w:val="32"/>
      </w:numPr>
      <w:ind w:left="1440" w:hanging="720"/>
    </w:pPr>
  </w:style>
  <w:style w:type="paragraph" w:customStyle="1" w:styleId="Quote2Bullet">
    <w:name w:val="Quote2 Bullet"/>
    <w:basedOn w:val="Quote2"/>
    <w:rsid w:val="00452227"/>
    <w:pPr>
      <w:numPr>
        <w:numId w:val="33"/>
      </w:numPr>
      <w:ind w:hanging="720"/>
    </w:pPr>
  </w:style>
  <w:style w:type="paragraph" w:customStyle="1" w:styleId="Quote3Bullet">
    <w:name w:val="Quote3 Bullet"/>
    <w:basedOn w:val="Quote3"/>
    <w:rsid w:val="00452227"/>
    <w:pPr>
      <w:numPr>
        <w:numId w:val="34"/>
      </w:numPr>
      <w:ind w:hanging="720"/>
    </w:pPr>
  </w:style>
  <w:style w:type="paragraph" w:customStyle="1" w:styleId="Order1">
    <w:name w:val="Order 1"/>
    <w:basedOn w:val="Normal"/>
    <w:rsid w:val="00452227"/>
    <w:pPr>
      <w:numPr>
        <w:numId w:val="42"/>
      </w:numPr>
      <w:spacing w:before="60" w:after="60"/>
    </w:pPr>
  </w:style>
  <w:style w:type="paragraph" w:customStyle="1" w:styleId="Order2">
    <w:name w:val="Order 2"/>
    <w:basedOn w:val="Order1"/>
    <w:rsid w:val="00452227"/>
    <w:pPr>
      <w:numPr>
        <w:ilvl w:val="1"/>
      </w:numPr>
    </w:pPr>
  </w:style>
  <w:style w:type="paragraph" w:customStyle="1" w:styleId="Order3">
    <w:name w:val="Order 3"/>
    <w:basedOn w:val="Order2"/>
    <w:rsid w:val="00452227"/>
    <w:pPr>
      <w:numPr>
        <w:ilvl w:val="2"/>
      </w:numPr>
    </w:pPr>
  </w:style>
  <w:style w:type="numbering" w:customStyle="1" w:styleId="FCOrders">
    <w:name w:val="FCOrders"/>
    <w:uiPriority w:val="99"/>
    <w:rsid w:val="00452227"/>
    <w:pPr>
      <w:numPr>
        <w:numId w:val="42"/>
      </w:numPr>
    </w:pPr>
  </w:style>
  <w:style w:type="paragraph" w:customStyle="1" w:styleId="BodyTextBold">
    <w:name w:val="Body Text Bold"/>
    <w:basedOn w:val="BodyText"/>
    <w:rsid w:val="00452227"/>
    <w:rPr>
      <w:b/>
    </w:rPr>
  </w:style>
  <w:style w:type="paragraph" w:customStyle="1" w:styleId="GeneralHeading">
    <w:name w:val="General Heading"/>
    <w:basedOn w:val="BodyTextBold"/>
    <w:next w:val="BodyText"/>
    <w:rsid w:val="00452227"/>
    <w:pPr>
      <w:spacing w:line="480" w:lineRule="auto"/>
      <w:jc w:val="center"/>
    </w:pPr>
    <w:rPr>
      <w:sz w:val="28"/>
    </w:rPr>
  </w:style>
  <w:style w:type="paragraph" w:customStyle="1" w:styleId="ReasonJudge">
    <w:name w:val="Reason Judge"/>
    <w:basedOn w:val="BodyText"/>
    <w:next w:val="BodyText"/>
    <w:rsid w:val="00452227"/>
    <w:pPr>
      <w:jc w:val="left"/>
    </w:pPr>
    <w:rPr>
      <w:b/>
      <w:sz w:val="26"/>
    </w:rPr>
  </w:style>
  <w:style w:type="paragraph" w:customStyle="1" w:styleId="FileNo">
    <w:name w:val="FileNo"/>
    <w:basedOn w:val="NormalHeadings"/>
    <w:rsid w:val="00452227"/>
    <w:pPr>
      <w:tabs>
        <w:tab w:val="right" w:pos="3609"/>
      </w:tabs>
      <w:spacing w:line="276" w:lineRule="auto"/>
      <w:jc w:val="right"/>
    </w:pPr>
    <w:rPr>
      <w:szCs w:val="24"/>
    </w:rPr>
  </w:style>
  <w:style w:type="paragraph" w:customStyle="1" w:styleId="CasesLegislationAppealFrom">
    <w:name w:val="Cases Legislation Appeal From"/>
    <w:basedOn w:val="Normal1linespace"/>
    <w:rsid w:val="00452227"/>
    <w:pPr>
      <w:widowControl w:val="0"/>
      <w:spacing w:after="100"/>
      <w:jc w:val="left"/>
    </w:pPr>
  </w:style>
  <w:style w:type="paragraph" w:customStyle="1" w:styleId="PartyName">
    <w:name w:val="Party Name"/>
    <w:basedOn w:val="NormalHeadings"/>
    <w:rsid w:val="00452227"/>
    <w:pPr>
      <w:jc w:val="left"/>
    </w:pPr>
    <w:rPr>
      <w:szCs w:val="24"/>
    </w:rPr>
  </w:style>
  <w:style w:type="paragraph" w:customStyle="1" w:styleId="PartyType">
    <w:name w:val="Party Type"/>
    <w:basedOn w:val="PartyName"/>
    <w:rsid w:val="00452227"/>
    <w:rPr>
      <w:b w:val="0"/>
    </w:rPr>
  </w:style>
  <w:style w:type="paragraph" w:customStyle="1" w:styleId="Small-TableswithinQuotes">
    <w:name w:val="Small - Tables within Quotes"/>
    <w:basedOn w:val="BodyText"/>
    <w:rsid w:val="00452227"/>
    <w:pPr>
      <w:spacing w:line="240" w:lineRule="auto"/>
      <w:jc w:val="left"/>
    </w:pPr>
    <w:rPr>
      <w:sz w:val="22"/>
    </w:rPr>
  </w:style>
  <w:style w:type="character" w:customStyle="1" w:styleId="BodyTextChar">
    <w:name w:val="Body Text Char"/>
    <w:basedOn w:val="DefaultParagraphFont"/>
    <w:link w:val="BodyText"/>
    <w:rsid w:val="00452227"/>
    <w:rPr>
      <w:sz w:val="24"/>
      <w:lang w:eastAsia="en-US"/>
    </w:rPr>
  </w:style>
  <w:style w:type="character" w:customStyle="1" w:styleId="NormalHeadingsChar">
    <w:name w:val="Normal Headings Char"/>
    <w:basedOn w:val="DefaultParagraphFont"/>
    <w:link w:val="NormalHeadings"/>
    <w:rsid w:val="00452227"/>
    <w:rPr>
      <w:b/>
      <w:sz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5.jpg"/><Relationship Id="rId21" Type="http://schemas.openxmlformats.org/officeDocument/2006/relationships/footer" Target="footer5.xml"/><Relationship Id="rId34" Type="http://schemas.openxmlformats.org/officeDocument/2006/relationships/image" Target="media/image13.jpg"/><Relationship Id="rId42" Type="http://schemas.openxmlformats.org/officeDocument/2006/relationships/image" Target="media/image21.jpg"/><Relationship Id="rId47" Type="http://schemas.openxmlformats.org/officeDocument/2006/relationships/image" Target="media/image26.jpg"/><Relationship Id="rId50" Type="http://schemas.openxmlformats.org/officeDocument/2006/relationships/image" Target="media/image29.jpg"/><Relationship Id="rId55" Type="http://schemas.openxmlformats.org/officeDocument/2006/relationships/image" Target="media/image34.jpg"/><Relationship Id="rId63" Type="http://schemas.openxmlformats.org/officeDocument/2006/relationships/image" Target="media/image42.jpeg"/><Relationship Id="rId68" Type="http://schemas.openxmlformats.org/officeDocument/2006/relationships/image" Target="media/image47.jpeg"/><Relationship Id="rId76" Type="http://schemas.openxmlformats.org/officeDocument/2006/relationships/image" Target="media/image55.jpeg"/><Relationship Id="rId84" Type="http://schemas.openxmlformats.org/officeDocument/2006/relationships/image" Target="media/image63.jpeg"/><Relationship Id="rId89" Type="http://schemas.openxmlformats.org/officeDocument/2006/relationships/image" Target="media/image68.jpeg"/><Relationship Id="rId97" Type="http://schemas.openxmlformats.org/officeDocument/2006/relationships/image" Target="media/image76.jpeg"/><Relationship Id="rId7" Type="http://schemas.openxmlformats.org/officeDocument/2006/relationships/footnotes" Target="footnotes.xml"/><Relationship Id="rId71" Type="http://schemas.openxmlformats.org/officeDocument/2006/relationships/image" Target="media/image50.jpeg"/><Relationship Id="rId92" Type="http://schemas.openxmlformats.org/officeDocument/2006/relationships/image" Target="media/image71.jpeg"/><Relationship Id="rId2" Type="http://schemas.openxmlformats.org/officeDocument/2006/relationships/numbering" Target="numbering.xml"/><Relationship Id="rId16" Type="http://schemas.openxmlformats.org/officeDocument/2006/relationships/header" Target="header5.xml"/><Relationship Id="rId29" Type="http://schemas.openxmlformats.org/officeDocument/2006/relationships/image" Target="media/image8.jpg"/><Relationship Id="rId11" Type="http://schemas.openxmlformats.org/officeDocument/2006/relationships/footer" Target="footer1.xml"/><Relationship Id="rId24" Type="http://schemas.openxmlformats.org/officeDocument/2006/relationships/image" Target="media/image3.jpg"/><Relationship Id="rId32" Type="http://schemas.openxmlformats.org/officeDocument/2006/relationships/image" Target="media/image11.jpg"/><Relationship Id="rId37" Type="http://schemas.openxmlformats.org/officeDocument/2006/relationships/image" Target="media/image16.jpg"/><Relationship Id="rId40" Type="http://schemas.openxmlformats.org/officeDocument/2006/relationships/image" Target="media/image19.jpg"/><Relationship Id="rId45" Type="http://schemas.openxmlformats.org/officeDocument/2006/relationships/image" Target="media/image24.jpg"/><Relationship Id="rId53" Type="http://schemas.openxmlformats.org/officeDocument/2006/relationships/image" Target="media/image32.jpg"/><Relationship Id="rId58" Type="http://schemas.openxmlformats.org/officeDocument/2006/relationships/image" Target="media/image37.jpg"/><Relationship Id="rId66" Type="http://schemas.openxmlformats.org/officeDocument/2006/relationships/image" Target="media/image45.jpeg"/><Relationship Id="rId74" Type="http://schemas.openxmlformats.org/officeDocument/2006/relationships/image" Target="media/image53.jpeg"/><Relationship Id="rId79" Type="http://schemas.openxmlformats.org/officeDocument/2006/relationships/image" Target="media/image58.jpeg"/><Relationship Id="rId87" Type="http://schemas.openxmlformats.org/officeDocument/2006/relationships/image" Target="media/image66.jpeg"/><Relationship Id="rId5" Type="http://schemas.openxmlformats.org/officeDocument/2006/relationships/settings" Target="settings.xml"/><Relationship Id="rId61" Type="http://schemas.openxmlformats.org/officeDocument/2006/relationships/image" Target="media/image40.jpeg"/><Relationship Id="rId82" Type="http://schemas.openxmlformats.org/officeDocument/2006/relationships/image" Target="media/image61.jpeg"/><Relationship Id="rId90" Type="http://schemas.openxmlformats.org/officeDocument/2006/relationships/image" Target="media/image69.jpeg"/><Relationship Id="rId95" Type="http://schemas.openxmlformats.org/officeDocument/2006/relationships/image" Target="media/image74.jpeg"/><Relationship Id="rId19" Type="http://schemas.openxmlformats.org/officeDocument/2006/relationships/footer" Target="footer4.xml"/><Relationship Id="rId14" Type="http://schemas.openxmlformats.org/officeDocument/2006/relationships/footer" Target="footer3.xml"/><Relationship Id="rId22" Type="http://schemas.openxmlformats.org/officeDocument/2006/relationships/image" Target="media/image1.jpg"/><Relationship Id="rId27" Type="http://schemas.openxmlformats.org/officeDocument/2006/relationships/image" Target="media/image6.jpg"/><Relationship Id="rId30" Type="http://schemas.openxmlformats.org/officeDocument/2006/relationships/image" Target="media/image9.jpg"/><Relationship Id="rId35" Type="http://schemas.openxmlformats.org/officeDocument/2006/relationships/image" Target="media/image14.jpg"/><Relationship Id="rId43" Type="http://schemas.openxmlformats.org/officeDocument/2006/relationships/image" Target="media/image22.jpg"/><Relationship Id="rId48" Type="http://schemas.openxmlformats.org/officeDocument/2006/relationships/image" Target="media/image27.jpg"/><Relationship Id="rId56" Type="http://schemas.openxmlformats.org/officeDocument/2006/relationships/image" Target="media/image35.jpg"/><Relationship Id="rId64" Type="http://schemas.openxmlformats.org/officeDocument/2006/relationships/image" Target="media/image43.jpeg"/><Relationship Id="rId69" Type="http://schemas.openxmlformats.org/officeDocument/2006/relationships/image" Target="media/image48.jpeg"/><Relationship Id="rId77" Type="http://schemas.openxmlformats.org/officeDocument/2006/relationships/image" Target="media/image56.jpeg"/><Relationship Id="rId100"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30.jpg"/><Relationship Id="rId72" Type="http://schemas.openxmlformats.org/officeDocument/2006/relationships/image" Target="media/image51.jpeg"/><Relationship Id="rId80" Type="http://schemas.openxmlformats.org/officeDocument/2006/relationships/image" Target="media/image59.jpeg"/><Relationship Id="rId85" Type="http://schemas.openxmlformats.org/officeDocument/2006/relationships/image" Target="media/image64.jpeg"/><Relationship Id="rId93" Type="http://schemas.openxmlformats.org/officeDocument/2006/relationships/image" Target="media/image72.jpeg"/><Relationship Id="rId98" Type="http://schemas.openxmlformats.org/officeDocument/2006/relationships/header" Target="header9.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header" Target="header6.xml"/><Relationship Id="rId25" Type="http://schemas.openxmlformats.org/officeDocument/2006/relationships/image" Target="media/image4.jpg"/><Relationship Id="rId33" Type="http://schemas.openxmlformats.org/officeDocument/2006/relationships/image" Target="media/image12.jpg"/><Relationship Id="rId38" Type="http://schemas.openxmlformats.org/officeDocument/2006/relationships/image" Target="media/image17.jpg"/><Relationship Id="rId46" Type="http://schemas.openxmlformats.org/officeDocument/2006/relationships/image" Target="media/image25.jpg"/><Relationship Id="rId59" Type="http://schemas.openxmlformats.org/officeDocument/2006/relationships/image" Target="media/image38.jpeg"/><Relationship Id="rId67" Type="http://schemas.openxmlformats.org/officeDocument/2006/relationships/image" Target="media/image46.jpeg"/><Relationship Id="rId20" Type="http://schemas.openxmlformats.org/officeDocument/2006/relationships/header" Target="header8.xml"/><Relationship Id="rId41" Type="http://schemas.openxmlformats.org/officeDocument/2006/relationships/image" Target="media/image20.jpg"/><Relationship Id="rId54" Type="http://schemas.openxmlformats.org/officeDocument/2006/relationships/image" Target="media/image33.jpg"/><Relationship Id="rId62" Type="http://schemas.openxmlformats.org/officeDocument/2006/relationships/image" Target="media/image41.jpeg"/><Relationship Id="rId70" Type="http://schemas.openxmlformats.org/officeDocument/2006/relationships/image" Target="media/image49.jpeg"/><Relationship Id="rId75" Type="http://schemas.openxmlformats.org/officeDocument/2006/relationships/image" Target="media/image54.jpeg"/><Relationship Id="rId83" Type="http://schemas.openxmlformats.org/officeDocument/2006/relationships/image" Target="media/image62.jpeg"/><Relationship Id="rId88" Type="http://schemas.openxmlformats.org/officeDocument/2006/relationships/image" Target="media/image67.jpeg"/><Relationship Id="rId91" Type="http://schemas.openxmlformats.org/officeDocument/2006/relationships/image" Target="media/image70.jpeg"/><Relationship Id="rId96" Type="http://schemas.openxmlformats.org/officeDocument/2006/relationships/image" Target="media/image75.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4.xml"/><Relationship Id="rId23" Type="http://schemas.openxmlformats.org/officeDocument/2006/relationships/image" Target="media/image2.jpg"/><Relationship Id="rId28" Type="http://schemas.openxmlformats.org/officeDocument/2006/relationships/image" Target="media/image7.jpg"/><Relationship Id="rId36" Type="http://schemas.openxmlformats.org/officeDocument/2006/relationships/image" Target="media/image15.jpg"/><Relationship Id="rId49" Type="http://schemas.openxmlformats.org/officeDocument/2006/relationships/image" Target="media/image28.jpg"/><Relationship Id="rId57" Type="http://schemas.openxmlformats.org/officeDocument/2006/relationships/image" Target="media/image36.jpg"/><Relationship Id="rId10" Type="http://schemas.openxmlformats.org/officeDocument/2006/relationships/header" Target="header2.xml"/><Relationship Id="rId31" Type="http://schemas.openxmlformats.org/officeDocument/2006/relationships/image" Target="media/image10.jpg"/><Relationship Id="rId44" Type="http://schemas.openxmlformats.org/officeDocument/2006/relationships/image" Target="media/image23.jpg"/><Relationship Id="rId52" Type="http://schemas.openxmlformats.org/officeDocument/2006/relationships/image" Target="media/image31.jpg"/><Relationship Id="rId60" Type="http://schemas.openxmlformats.org/officeDocument/2006/relationships/image" Target="media/image39.jpeg"/><Relationship Id="rId65" Type="http://schemas.openxmlformats.org/officeDocument/2006/relationships/image" Target="media/image44.jpeg"/><Relationship Id="rId73" Type="http://schemas.openxmlformats.org/officeDocument/2006/relationships/image" Target="media/image52.jpeg"/><Relationship Id="rId78" Type="http://schemas.openxmlformats.org/officeDocument/2006/relationships/image" Target="media/image57.jpeg"/><Relationship Id="rId81" Type="http://schemas.openxmlformats.org/officeDocument/2006/relationships/image" Target="media/image60.jpeg"/><Relationship Id="rId86" Type="http://schemas.openxmlformats.org/officeDocument/2006/relationships/image" Target="media/image65.jpeg"/><Relationship Id="rId94" Type="http://schemas.openxmlformats.org/officeDocument/2006/relationships/image" Target="media/image73.jpeg"/><Relationship Id="rId99"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header" Target="header7.xml"/><Relationship Id="rId39" Type="http://schemas.openxmlformats.org/officeDocument/2006/relationships/image" Target="media/image18.jp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fernan0l\AppData\Roaming\Microsoft\Templates\Judgment.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6D8690E-D20F-4B67-92C8-D535F16700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Judgment.dotx</Template>
  <TotalTime>0</TotalTime>
  <Pages>92</Pages>
  <Words>4806</Words>
  <Characters>26165</Characters>
  <Application>Microsoft Office Word</Application>
  <DocSecurity>0</DocSecurity>
  <PresentationFormat/>
  <Lines>218</Lines>
  <Paragraphs>61</Paragraphs>
  <Slides>0</Slides>
  <Notes>0</Notes>
  <HiddenSlides>0</HiddenSlides>
  <MMClips>0</MMClips>
  <ScaleCrop>false</ScaleCrop>
  <Manager/>
  <Company/>
  <LinksUpToDate>false</LinksUpToDate>
  <CharactersWithSpaces>30910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cp:lastPrinted>1900-12-31T14:00:00Z</cp:lastPrinted>
  <dcterms:created xsi:type="dcterms:W3CDTF">2018-06-20T02:23:00Z</dcterms:created>
  <dcterms:modified xsi:type="dcterms:W3CDTF">2018-06-20T02:24:00Z</dcterms:modified>
  <cp:category/>
  <cp:contentStatus/>
  <dc:language/>
  <cp:version/>
</cp:coreProperties>
</file>